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371"/>
        </w:tabs>
        <w:spacing w:line="440" w:lineRule="exact"/>
        <w:rPr>
          <w:rFonts w:ascii="黑体" w:hAnsi="黑体" w:eastAsia="黑体"/>
          <w:sz w:val="32"/>
        </w:rPr>
      </w:pPr>
      <w:r>
        <w:rPr>
          <w:rFonts w:hint="eastAsia" w:ascii="黑体" w:hAnsi="黑体" w:eastAsia="黑体"/>
          <w:sz w:val="32"/>
        </w:rPr>
        <w:t>附件</w:t>
      </w:r>
      <w:r>
        <w:rPr>
          <w:rFonts w:ascii="黑体" w:hAnsi="黑体" w:eastAsia="黑体"/>
          <w:sz w:val="32"/>
        </w:rPr>
        <w:t>2</w:t>
      </w:r>
    </w:p>
    <w:p>
      <w:pPr>
        <w:tabs>
          <w:tab w:val="left" w:pos="7371"/>
        </w:tabs>
        <w:spacing w:line="460" w:lineRule="exact"/>
        <w:jc w:val="center"/>
        <w:rPr>
          <w:rFonts w:ascii="迷你简小标宋" w:hAnsi="华文中宋" w:eastAsia="迷你简小标宋"/>
          <w:sz w:val="44"/>
          <w:szCs w:val="44"/>
        </w:rPr>
      </w:pPr>
      <w:r>
        <w:rPr>
          <w:rFonts w:hint="eastAsia" w:ascii="迷你简小标宋" w:hAnsi="华文中宋" w:eastAsia="迷你简小标宋"/>
          <w:sz w:val="44"/>
          <w:szCs w:val="44"/>
        </w:rPr>
        <w:t>汉中高新产业发展投资公司</w:t>
      </w:r>
      <w:r>
        <w:rPr>
          <w:rFonts w:ascii="迷你简小标宋" w:eastAsia="迷你简小标宋"/>
          <w:sz w:val="44"/>
          <w:szCs w:val="44"/>
        </w:rPr>
        <w:t>2019</w:t>
      </w:r>
      <w:r>
        <w:rPr>
          <w:rFonts w:hint="eastAsia" w:ascii="迷你简小标宋" w:hAnsi="华文中宋" w:eastAsia="迷你简小标宋"/>
          <w:sz w:val="44"/>
          <w:szCs w:val="44"/>
        </w:rPr>
        <w:t>年度公开招聘工作人员岗位信息表</w:t>
      </w:r>
    </w:p>
    <w:p>
      <w:pPr>
        <w:tabs>
          <w:tab w:val="left" w:pos="7371"/>
        </w:tabs>
        <w:spacing w:line="360" w:lineRule="exact"/>
        <w:rPr>
          <w:rFonts w:ascii="黑体" w:hAnsi="黑体" w:eastAsia="黑体"/>
          <w:sz w:val="32"/>
        </w:rPr>
      </w:pPr>
    </w:p>
    <w:tbl>
      <w:tblPr>
        <w:tblStyle w:val="5"/>
        <w:tblW w:w="14175" w:type="dxa"/>
        <w:tblInd w:w="108" w:type="dxa"/>
        <w:tblLayout w:type="fixed"/>
        <w:tblCellMar>
          <w:top w:w="0" w:type="dxa"/>
          <w:left w:w="108" w:type="dxa"/>
          <w:bottom w:w="0" w:type="dxa"/>
          <w:right w:w="108" w:type="dxa"/>
        </w:tblCellMar>
      </w:tblPr>
      <w:tblGrid>
        <w:gridCol w:w="709"/>
        <w:gridCol w:w="1286"/>
        <w:gridCol w:w="708"/>
        <w:gridCol w:w="1077"/>
        <w:gridCol w:w="1050"/>
        <w:gridCol w:w="1155"/>
        <w:gridCol w:w="1050"/>
        <w:gridCol w:w="5145"/>
        <w:gridCol w:w="1995"/>
      </w:tblGrid>
      <w:tr>
        <w:tblPrEx>
          <w:tblLayout w:type="fixed"/>
          <w:tblCellMar>
            <w:top w:w="0" w:type="dxa"/>
            <w:left w:w="108" w:type="dxa"/>
            <w:bottom w:w="0" w:type="dxa"/>
            <w:right w:w="108" w:type="dxa"/>
          </w:tblCellMar>
        </w:tblPrEx>
        <w:trPr>
          <w:trHeight w:val="864" w:hRule="atLeast"/>
          <w:tblHeader/>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岗位序号</w:t>
            </w:r>
          </w:p>
        </w:tc>
        <w:tc>
          <w:tcPr>
            <w:tcW w:w="128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岗位</w:t>
            </w:r>
          </w:p>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名称</w:t>
            </w:r>
          </w:p>
        </w:tc>
        <w:tc>
          <w:tcPr>
            <w:tcW w:w="70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招聘计划</w:t>
            </w:r>
          </w:p>
        </w:tc>
        <w:tc>
          <w:tcPr>
            <w:tcW w:w="107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所需</w:t>
            </w:r>
          </w:p>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专业</w:t>
            </w:r>
          </w:p>
        </w:tc>
        <w:tc>
          <w:tcPr>
            <w:tcW w:w="105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学历</w:t>
            </w:r>
          </w:p>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学位</w:t>
            </w:r>
          </w:p>
        </w:tc>
        <w:tc>
          <w:tcPr>
            <w:tcW w:w="115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年龄</w:t>
            </w:r>
          </w:p>
        </w:tc>
        <w:tc>
          <w:tcPr>
            <w:tcW w:w="105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专业</w:t>
            </w:r>
          </w:p>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职称</w:t>
            </w:r>
          </w:p>
        </w:tc>
        <w:tc>
          <w:tcPr>
            <w:tcW w:w="514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其他报考资格条件</w:t>
            </w:r>
          </w:p>
        </w:tc>
        <w:tc>
          <w:tcPr>
            <w:tcW w:w="199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s="宋体"/>
                <w:kern w:val="0"/>
                <w:sz w:val="24"/>
              </w:rPr>
            </w:pPr>
            <w:r>
              <w:rPr>
                <w:rFonts w:hint="eastAsia" w:ascii="黑体" w:hAnsi="黑体" w:eastAsia="黑体" w:cs="宋体"/>
                <w:kern w:val="0"/>
                <w:sz w:val="24"/>
              </w:rPr>
              <w:t>备注</w:t>
            </w:r>
          </w:p>
        </w:tc>
      </w:tr>
      <w:tr>
        <w:tblPrEx>
          <w:tblLayout w:type="fixed"/>
          <w:tblCellMar>
            <w:top w:w="0" w:type="dxa"/>
            <w:left w:w="108" w:type="dxa"/>
            <w:bottom w:w="0" w:type="dxa"/>
            <w:right w:w="108" w:type="dxa"/>
          </w:tblCellMar>
        </w:tblPrEx>
        <w:trPr>
          <w:trHeight w:val="2060" w:hRule="atLeast"/>
        </w:trPr>
        <w:tc>
          <w:tcPr>
            <w:tcW w:w="709" w:type="dxa"/>
            <w:tcBorders>
              <w:top w:val="nil"/>
              <w:left w:val="single" w:color="auto" w:sz="4" w:space="0"/>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eastAsia="仿宋_GB2312"/>
                <w:color w:val="000000"/>
                <w:kern w:val="0"/>
                <w:sz w:val="24"/>
              </w:rPr>
              <w:t>1</w:t>
            </w:r>
          </w:p>
        </w:tc>
        <w:tc>
          <w:tcPr>
            <w:tcW w:w="1286" w:type="dxa"/>
            <w:tcBorders>
              <w:top w:val="nil"/>
              <w:left w:val="nil"/>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hint="eastAsia" w:eastAsia="仿宋_GB2312"/>
                <w:color w:val="000000"/>
                <w:kern w:val="0"/>
                <w:sz w:val="24"/>
              </w:rPr>
              <w:t>总经理</w:t>
            </w:r>
          </w:p>
        </w:tc>
        <w:tc>
          <w:tcPr>
            <w:tcW w:w="708" w:type="dxa"/>
            <w:tcBorders>
              <w:top w:val="nil"/>
              <w:left w:val="nil"/>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eastAsia="仿宋_GB2312"/>
                <w:color w:val="000000"/>
                <w:kern w:val="0"/>
                <w:sz w:val="24"/>
              </w:rPr>
              <w:t>1</w:t>
            </w:r>
          </w:p>
        </w:tc>
        <w:tc>
          <w:tcPr>
            <w:tcW w:w="1077" w:type="dxa"/>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sz w:val="24"/>
              </w:rPr>
            </w:pPr>
            <w:r>
              <w:rPr>
                <w:rFonts w:hint="eastAsia" w:eastAsia="仿宋_GB2312"/>
                <w:color w:val="000000"/>
                <w:kern w:val="0"/>
                <w:sz w:val="24"/>
              </w:rPr>
              <w:t>工商管理类、经济类、金融类或相关专业</w:t>
            </w:r>
          </w:p>
        </w:tc>
        <w:tc>
          <w:tcPr>
            <w:tcW w:w="1050" w:type="dxa"/>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sz w:val="24"/>
              </w:rPr>
            </w:pPr>
            <w:r>
              <w:rPr>
                <w:rFonts w:hint="eastAsia" w:eastAsia="仿宋_GB2312"/>
                <w:color w:val="000000"/>
                <w:kern w:val="0"/>
                <w:sz w:val="24"/>
              </w:rPr>
              <w:t>全日制本科及以上学历</w:t>
            </w:r>
          </w:p>
        </w:tc>
        <w:tc>
          <w:tcPr>
            <w:tcW w:w="1155" w:type="dxa"/>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sz w:val="24"/>
              </w:rPr>
            </w:pPr>
            <w:r>
              <w:rPr>
                <w:rFonts w:eastAsia="仿宋_GB2312"/>
                <w:color w:val="000000"/>
                <w:kern w:val="0"/>
                <w:sz w:val="24"/>
              </w:rPr>
              <w:t>45</w:t>
            </w:r>
            <w:r>
              <w:rPr>
                <w:rFonts w:hint="eastAsia" w:eastAsia="仿宋_GB2312"/>
                <w:color w:val="000000"/>
                <w:kern w:val="0"/>
                <w:sz w:val="24"/>
              </w:rPr>
              <w:t>岁以下（</w:t>
            </w:r>
            <w:r>
              <w:rPr>
                <w:rFonts w:eastAsia="仿宋_GB2312"/>
                <w:color w:val="000000"/>
                <w:kern w:val="0"/>
                <w:sz w:val="24"/>
              </w:rPr>
              <w:t>1974</w:t>
            </w:r>
            <w:r>
              <w:rPr>
                <w:rFonts w:hint="eastAsia" w:eastAsia="仿宋_GB2312"/>
                <w:color w:val="000000"/>
                <w:kern w:val="0"/>
                <w:sz w:val="24"/>
              </w:rPr>
              <w:t>年</w:t>
            </w:r>
            <w:r>
              <w:rPr>
                <w:rFonts w:eastAsia="仿宋_GB2312"/>
                <w:color w:val="000000"/>
                <w:kern w:val="0"/>
                <w:sz w:val="24"/>
              </w:rPr>
              <w:t>5</w:t>
            </w:r>
            <w:r>
              <w:rPr>
                <w:rFonts w:hint="eastAsia" w:eastAsia="仿宋_GB2312"/>
                <w:color w:val="000000"/>
                <w:kern w:val="0"/>
                <w:sz w:val="24"/>
              </w:rPr>
              <w:t>月</w:t>
            </w:r>
            <w:r>
              <w:rPr>
                <w:rFonts w:eastAsia="仿宋_GB2312"/>
                <w:color w:val="000000"/>
                <w:kern w:val="0"/>
                <w:sz w:val="24"/>
              </w:rPr>
              <w:t>31</w:t>
            </w:r>
            <w:r>
              <w:rPr>
                <w:rFonts w:hint="eastAsia" w:eastAsia="仿宋_GB2312"/>
                <w:color w:val="000000"/>
                <w:kern w:val="0"/>
                <w:sz w:val="24"/>
              </w:rPr>
              <w:t>日后出生）</w:t>
            </w:r>
          </w:p>
        </w:tc>
        <w:tc>
          <w:tcPr>
            <w:tcW w:w="1050" w:type="dxa"/>
            <w:tcBorders>
              <w:top w:val="nil"/>
              <w:left w:val="nil"/>
              <w:bottom w:val="single" w:color="auto" w:sz="4" w:space="0"/>
              <w:right w:val="single" w:color="auto" w:sz="4" w:space="0"/>
            </w:tcBorders>
            <w:vAlign w:val="center"/>
          </w:tcPr>
          <w:p>
            <w:pPr>
              <w:widowControl/>
              <w:shd w:val="clear" w:color="auto" w:fill="FFFFFF"/>
              <w:spacing w:line="300" w:lineRule="exact"/>
              <w:ind w:left="239" w:leftChars="114" w:firstLine="9"/>
              <w:jc w:val="left"/>
              <w:rPr>
                <w:rFonts w:eastAsia="仿宋_GB2312"/>
                <w:color w:val="000000"/>
                <w:kern w:val="0"/>
                <w:sz w:val="24"/>
              </w:rPr>
            </w:pPr>
            <w:r>
              <w:rPr>
                <w:rFonts w:hint="eastAsia" w:eastAsia="仿宋_GB2312"/>
                <w:color w:val="000000"/>
                <w:kern w:val="0"/>
                <w:sz w:val="24"/>
              </w:rPr>
              <w:t>不限</w:t>
            </w:r>
          </w:p>
        </w:tc>
        <w:tc>
          <w:tcPr>
            <w:tcW w:w="5145" w:type="dxa"/>
            <w:tcBorders>
              <w:top w:val="nil"/>
              <w:left w:val="nil"/>
              <w:bottom w:val="single" w:color="auto" w:sz="4" w:space="0"/>
              <w:right w:val="single" w:color="auto" w:sz="4" w:space="0"/>
            </w:tcBorders>
            <w:vAlign w:val="center"/>
          </w:tcPr>
          <w:p>
            <w:pPr>
              <w:widowControl/>
              <w:shd w:val="clear" w:color="auto" w:fill="FFFFFF"/>
              <w:spacing w:line="300" w:lineRule="exact"/>
              <w:ind w:left="239" w:leftChars="114" w:firstLine="240" w:firstLineChars="100"/>
              <w:jc w:val="left"/>
              <w:rPr>
                <w:rFonts w:eastAsia="仿宋_GB2312"/>
                <w:color w:val="000000"/>
                <w:kern w:val="0"/>
                <w:sz w:val="24"/>
              </w:rPr>
            </w:pPr>
            <w:r>
              <w:rPr>
                <w:rFonts w:eastAsia="仿宋_GB2312"/>
                <w:color w:val="000000"/>
                <w:kern w:val="0"/>
                <w:sz w:val="24"/>
              </w:rPr>
              <w:t>1</w:t>
            </w:r>
            <w:r>
              <w:rPr>
                <w:rFonts w:hint="eastAsia" w:eastAsia="仿宋_GB2312"/>
                <w:color w:val="000000"/>
                <w:kern w:val="0"/>
                <w:sz w:val="24"/>
              </w:rPr>
              <w:t>、具有大中型投资建设集团公司或相关类建设投资运营企业担任企业集团副总经理以上高级管理职位</w:t>
            </w:r>
            <w:r>
              <w:rPr>
                <w:rFonts w:eastAsia="仿宋_GB2312"/>
                <w:color w:val="000000"/>
                <w:kern w:val="0"/>
                <w:sz w:val="24"/>
              </w:rPr>
              <w:t>5</w:t>
            </w:r>
            <w:r>
              <w:rPr>
                <w:rFonts w:hint="eastAsia" w:eastAsia="仿宋_GB2312"/>
                <w:color w:val="000000"/>
                <w:kern w:val="0"/>
                <w:sz w:val="24"/>
              </w:rPr>
              <w:t>年以上任职经历；</w:t>
            </w:r>
          </w:p>
          <w:p>
            <w:pPr>
              <w:widowControl/>
              <w:shd w:val="clear" w:color="auto" w:fill="FFFFFF"/>
              <w:spacing w:line="300" w:lineRule="exact"/>
              <w:ind w:left="239" w:leftChars="114" w:firstLine="240" w:firstLineChars="100"/>
              <w:jc w:val="left"/>
              <w:rPr>
                <w:rFonts w:eastAsia="仿宋_GB2312"/>
                <w:color w:val="000000"/>
                <w:kern w:val="0"/>
                <w:sz w:val="24"/>
              </w:rPr>
            </w:pPr>
            <w:r>
              <w:rPr>
                <w:rFonts w:eastAsia="仿宋_GB2312"/>
                <w:color w:val="000000"/>
                <w:kern w:val="0"/>
                <w:sz w:val="24"/>
              </w:rPr>
              <w:t>2</w:t>
            </w:r>
            <w:r>
              <w:rPr>
                <w:rFonts w:hint="eastAsia" w:eastAsia="仿宋_GB2312"/>
                <w:color w:val="000000"/>
                <w:kern w:val="0"/>
                <w:sz w:val="24"/>
              </w:rPr>
              <w:t>、熟悉掌握现代企业管理模式，精通公司运作，具有较强的计划、控制、驾驭全局的能力；</w:t>
            </w:r>
          </w:p>
          <w:p>
            <w:pPr>
              <w:widowControl/>
              <w:shd w:val="clear" w:color="auto" w:fill="FFFFFF"/>
              <w:spacing w:line="300" w:lineRule="exact"/>
              <w:ind w:left="239" w:leftChars="114" w:firstLine="240" w:firstLineChars="100"/>
              <w:jc w:val="left"/>
              <w:rPr>
                <w:rFonts w:eastAsia="仿宋_GB2312"/>
                <w:color w:val="000000"/>
                <w:kern w:val="0"/>
                <w:sz w:val="24"/>
              </w:rPr>
            </w:pPr>
            <w:r>
              <w:rPr>
                <w:rFonts w:eastAsia="仿宋_GB2312"/>
                <w:color w:val="000000"/>
                <w:kern w:val="0"/>
                <w:sz w:val="24"/>
              </w:rPr>
              <w:t>3</w:t>
            </w:r>
            <w:r>
              <w:rPr>
                <w:rFonts w:hint="eastAsia" w:eastAsia="仿宋_GB2312"/>
                <w:color w:val="000000"/>
                <w:kern w:val="0"/>
                <w:sz w:val="24"/>
              </w:rPr>
              <w:t>、精通战略规划及项目发展计划，具有良好分析决策、市场开拓、商务谈判能力。</w:t>
            </w:r>
          </w:p>
        </w:tc>
        <w:tc>
          <w:tcPr>
            <w:tcW w:w="1995" w:type="dxa"/>
            <w:tcBorders>
              <w:top w:val="nil"/>
              <w:left w:val="nil"/>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hint="eastAsia" w:eastAsia="仿宋_GB2312"/>
                <w:color w:val="000000"/>
                <w:kern w:val="0"/>
                <w:sz w:val="24"/>
              </w:rPr>
              <w:t>担任过投资公司经理人或特别优秀的管理人才年龄和学历条件可适当放宽。</w:t>
            </w:r>
          </w:p>
        </w:tc>
      </w:tr>
      <w:tr>
        <w:tblPrEx>
          <w:tblLayout w:type="fixed"/>
          <w:tblCellMar>
            <w:top w:w="0" w:type="dxa"/>
            <w:left w:w="108" w:type="dxa"/>
            <w:bottom w:w="0" w:type="dxa"/>
            <w:right w:w="108" w:type="dxa"/>
          </w:tblCellMar>
        </w:tblPrEx>
        <w:trPr>
          <w:trHeight w:val="1705" w:hRule="atLeast"/>
        </w:trPr>
        <w:tc>
          <w:tcPr>
            <w:tcW w:w="709" w:type="dxa"/>
            <w:tcBorders>
              <w:top w:val="nil"/>
              <w:left w:val="single" w:color="auto" w:sz="4" w:space="0"/>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eastAsia="仿宋_GB2312"/>
                <w:color w:val="000000"/>
                <w:kern w:val="0"/>
                <w:sz w:val="24"/>
              </w:rPr>
              <w:t>2</w:t>
            </w:r>
          </w:p>
        </w:tc>
        <w:tc>
          <w:tcPr>
            <w:tcW w:w="1286" w:type="dxa"/>
            <w:tcBorders>
              <w:top w:val="nil"/>
              <w:left w:val="nil"/>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hint="eastAsia" w:eastAsia="仿宋_GB2312"/>
                <w:color w:val="000000"/>
                <w:kern w:val="0"/>
                <w:sz w:val="24"/>
              </w:rPr>
              <w:t>副总经理</w:t>
            </w:r>
          </w:p>
        </w:tc>
        <w:tc>
          <w:tcPr>
            <w:tcW w:w="708" w:type="dxa"/>
            <w:tcBorders>
              <w:top w:val="nil"/>
              <w:left w:val="nil"/>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eastAsia="仿宋_GB2312"/>
                <w:color w:val="000000"/>
                <w:kern w:val="0"/>
                <w:sz w:val="24"/>
              </w:rPr>
              <w:t>1</w:t>
            </w:r>
          </w:p>
        </w:tc>
        <w:tc>
          <w:tcPr>
            <w:tcW w:w="1077" w:type="dxa"/>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sz w:val="24"/>
              </w:rPr>
            </w:pPr>
            <w:r>
              <w:rPr>
                <w:rFonts w:hint="eastAsia" w:eastAsia="仿宋_GB2312"/>
                <w:color w:val="000000"/>
                <w:kern w:val="0"/>
                <w:sz w:val="24"/>
              </w:rPr>
              <w:t>工商管理类、经济类、金融类或相关专业</w:t>
            </w:r>
          </w:p>
        </w:tc>
        <w:tc>
          <w:tcPr>
            <w:tcW w:w="1050" w:type="dxa"/>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sz w:val="24"/>
              </w:rPr>
            </w:pPr>
            <w:r>
              <w:rPr>
                <w:rFonts w:hint="eastAsia" w:eastAsia="仿宋_GB2312"/>
                <w:color w:val="000000"/>
                <w:kern w:val="0"/>
                <w:sz w:val="24"/>
              </w:rPr>
              <w:t>全日制本科及以上学历</w:t>
            </w:r>
          </w:p>
        </w:tc>
        <w:tc>
          <w:tcPr>
            <w:tcW w:w="1155" w:type="dxa"/>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sz w:val="24"/>
              </w:rPr>
            </w:pPr>
            <w:r>
              <w:rPr>
                <w:rFonts w:eastAsia="仿宋_GB2312"/>
                <w:color w:val="000000"/>
                <w:kern w:val="0"/>
                <w:sz w:val="24"/>
              </w:rPr>
              <w:t>40</w:t>
            </w:r>
            <w:r>
              <w:rPr>
                <w:rFonts w:hint="eastAsia" w:eastAsia="仿宋_GB2312"/>
                <w:color w:val="000000"/>
                <w:kern w:val="0"/>
                <w:sz w:val="24"/>
              </w:rPr>
              <w:t>岁以下（</w:t>
            </w:r>
            <w:r>
              <w:rPr>
                <w:rFonts w:eastAsia="仿宋_GB2312"/>
                <w:color w:val="000000"/>
                <w:kern w:val="0"/>
                <w:sz w:val="24"/>
              </w:rPr>
              <w:t>1979</w:t>
            </w:r>
            <w:r>
              <w:rPr>
                <w:rFonts w:hint="eastAsia" w:eastAsia="仿宋_GB2312"/>
                <w:color w:val="000000"/>
                <w:kern w:val="0"/>
                <w:sz w:val="24"/>
              </w:rPr>
              <w:t>年</w:t>
            </w:r>
            <w:r>
              <w:rPr>
                <w:rFonts w:eastAsia="仿宋_GB2312"/>
                <w:color w:val="000000"/>
                <w:kern w:val="0"/>
                <w:sz w:val="24"/>
              </w:rPr>
              <w:t>5</w:t>
            </w:r>
            <w:r>
              <w:rPr>
                <w:rFonts w:hint="eastAsia" w:eastAsia="仿宋_GB2312"/>
                <w:color w:val="000000"/>
                <w:kern w:val="0"/>
                <w:sz w:val="24"/>
              </w:rPr>
              <w:t>月</w:t>
            </w:r>
            <w:r>
              <w:rPr>
                <w:rFonts w:eastAsia="仿宋_GB2312"/>
                <w:color w:val="000000"/>
                <w:kern w:val="0"/>
                <w:sz w:val="24"/>
              </w:rPr>
              <w:t>31</w:t>
            </w:r>
            <w:r>
              <w:rPr>
                <w:rFonts w:hint="eastAsia" w:eastAsia="仿宋_GB2312"/>
                <w:color w:val="000000"/>
                <w:kern w:val="0"/>
                <w:sz w:val="24"/>
              </w:rPr>
              <w:t>日后出生）</w:t>
            </w:r>
          </w:p>
        </w:tc>
        <w:tc>
          <w:tcPr>
            <w:tcW w:w="1050" w:type="dxa"/>
            <w:tcBorders>
              <w:top w:val="nil"/>
              <w:left w:val="nil"/>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hint="eastAsia" w:eastAsia="仿宋_GB2312"/>
                <w:color w:val="000000"/>
                <w:kern w:val="0"/>
                <w:sz w:val="24"/>
              </w:rPr>
              <w:t>不限</w:t>
            </w:r>
          </w:p>
        </w:tc>
        <w:tc>
          <w:tcPr>
            <w:tcW w:w="5145" w:type="dxa"/>
            <w:tcBorders>
              <w:top w:val="nil"/>
              <w:left w:val="nil"/>
              <w:bottom w:val="single" w:color="auto" w:sz="4" w:space="0"/>
              <w:right w:val="single" w:color="auto" w:sz="4" w:space="0"/>
            </w:tcBorders>
            <w:vAlign w:val="center"/>
          </w:tcPr>
          <w:p>
            <w:pPr>
              <w:widowControl/>
              <w:spacing w:line="300" w:lineRule="exact"/>
              <w:ind w:left="479" w:leftChars="114" w:hanging="240" w:hangingChars="100"/>
              <w:jc w:val="left"/>
              <w:rPr>
                <w:rFonts w:eastAsia="仿宋_GB2312"/>
                <w:color w:val="000000"/>
                <w:kern w:val="0"/>
                <w:sz w:val="24"/>
              </w:rPr>
            </w:pPr>
            <w:r>
              <w:rPr>
                <w:rFonts w:eastAsia="仿宋_GB2312"/>
                <w:color w:val="000000"/>
                <w:kern w:val="0"/>
                <w:sz w:val="24"/>
              </w:rPr>
              <w:t>1</w:t>
            </w:r>
            <w:r>
              <w:rPr>
                <w:rFonts w:hint="eastAsia" w:eastAsia="仿宋_GB2312"/>
                <w:color w:val="000000"/>
                <w:kern w:val="0"/>
                <w:sz w:val="24"/>
              </w:rPr>
              <w:t>、具有大中型投资建设集团公司或相关类建设投资运营企业</w:t>
            </w:r>
            <w:r>
              <w:rPr>
                <w:rFonts w:eastAsia="仿宋_GB2312"/>
                <w:color w:val="000000"/>
                <w:kern w:val="0"/>
                <w:sz w:val="24"/>
              </w:rPr>
              <w:t>5</w:t>
            </w:r>
            <w:r>
              <w:rPr>
                <w:rFonts w:hint="eastAsia" w:eastAsia="仿宋_GB2312"/>
                <w:color w:val="000000"/>
                <w:kern w:val="0"/>
                <w:sz w:val="24"/>
              </w:rPr>
              <w:t>年以上工作经验，担任企业集团高级管理职位者优先；</w:t>
            </w:r>
          </w:p>
          <w:p>
            <w:pPr>
              <w:widowControl/>
              <w:spacing w:line="300" w:lineRule="exact"/>
              <w:ind w:left="479" w:leftChars="114" w:hanging="240" w:hangingChars="100"/>
              <w:jc w:val="left"/>
              <w:rPr>
                <w:rFonts w:eastAsia="仿宋_GB2312"/>
                <w:color w:val="000000"/>
                <w:kern w:val="0"/>
                <w:sz w:val="24"/>
              </w:rPr>
            </w:pPr>
            <w:r>
              <w:rPr>
                <w:rFonts w:eastAsia="仿宋_GB2312"/>
                <w:color w:val="000000"/>
                <w:kern w:val="0"/>
                <w:sz w:val="24"/>
              </w:rPr>
              <w:t>2</w:t>
            </w:r>
            <w:r>
              <w:rPr>
                <w:rFonts w:hint="eastAsia" w:eastAsia="仿宋_GB2312"/>
                <w:color w:val="000000"/>
                <w:kern w:val="0"/>
                <w:sz w:val="24"/>
              </w:rPr>
              <w:t>、熟悉项目策划、开发建设、工程实施等方面的知识；</w:t>
            </w:r>
          </w:p>
          <w:p>
            <w:pPr>
              <w:widowControl/>
              <w:spacing w:line="300" w:lineRule="exact"/>
              <w:ind w:left="479" w:leftChars="114" w:hanging="240" w:hangingChars="100"/>
              <w:jc w:val="left"/>
              <w:rPr>
                <w:rFonts w:eastAsia="仿宋_GB2312"/>
                <w:color w:val="000000"/>
                <w:kern w:val="0"/>
                <w:sz w:val="24"/>
              </w:rPr>
            </w:pPr>
            <w:r>
              <w:rPr>
                <w:rFonts w:eastAsia="仿宋_GB2312"/>
                <w:color w:val="000000"/>
                <w:kern w:val="0"/>
                <w:sz w:val="24"/>
              </w:rPr>
              <w:t>3</w:t>
            </w:r>
            <w:r>
              <w:rPr>
                <w:rFonts w:hint="eastAsia" w:eastAsia="仿宋_GB2312"/>
                <w:color w:val="000000"/>
                <w:kern w:val="0"/>
                <w:sz w:val="24"/>
              </w:rPr>
              <w:t>、具有良好的商业思维，良好的组织领导、创新、分析判断、计划执行、沟通协调、抗压能力、团队协作、危机处置能力。</w:t>
            </w:r>
          </w:p>
          <w:p>
            <w:pPr>
              <w:widowControl/>
              <w:spacing w:line="300" w:lineRule="exact"/>
              <w:ind w:left="479" w:leftChars="114" w:hanging="240" w:hangingChars="100"/>
              <w:jc w:val="left"/>
              <w:rPr>
                <w:rFonts w:eastAsia="仿宋_GB2312"/>
                <w:color w:val="000000"/>
                <w:kern w:val="0"/>
                <w:sz w:val="24"/>
              </w:rPr>
            </w:pPr>
          </w:p>
        </w:tc>
        <w:tc>
          <w:tcPr>
            <w:tcW w:w="1995" w:type="dxa"/>
            <w:tcBorders>
              <w:top w:val="nil"/>
              <w:left w:val="nil"/>
              <w:bottom w:val="single" w:color="auto" w:sz="4" w:space="0"/>
              <w:right w:val="single" w:color="auto" w:sz="4" w:space="0"/>
            </w:tcBorders>
            <w:vAlign w:val="center"/>
          </w:tcPr>
          <w:p>
            <w:pPr>
              <w:widowControl/>
              <w:spacing w:line="300" w:lineRule="exact"/>
              <w:ind w:left="239" w:leftChars="114"/>
              <w:jc w:val="left"/>
              <w:rPr>
                <w:rFonts w:eastAsia="仿宋_GB2312"/>
                <w:color w:val="000000"/>
                <w:kern w:val="0"/>
                <w:sz w:val="24"/>
              </w:rPr>
            </w:pPr>
            <w:r>
              <w:rPr>
                <w:rFonts w:hint="eastAsia" w:eastAsia="仿宋_GB2312"/>
                <w:color w:val="000000"/>
                <w:kern w:val="0"/>
                <w:sz w:val="24"/>
              </w:rPr>
              <w:t>担任过投资公司部门经理及中层以上或特别优秀管理人才年龄和学历条件可适当放宽。</w:t>
            </w:r>
          </w:p>
        </w:tc>
      </w:tr>
    </w:tbl>
    <w:p>
      <w:pPr>
        <w:tabs>
          <w:tab w:val="left" w:pos="7371"/>
        </w:tabs>
        <w:spacing w:line="440" w:lineRule="exact"/>
        <w:rPr>
          <w:rFonts w:ascii="黑体" w:hAnsi="黑体" w:eastAsia="黑体"/>
          <w:sz w:val="32"/>
        </w:rPr>
      </w:pPr>
    </w:p>
    <w:p>
      <w:bookmarkStart w:id="0" w:name="_GoBack"/>
      <w:bookmarkEnd w:id="0"/>
    </w:p>
    <w:sectPr>
      <w:headerReference r:id="rId3" w:type="default"/>
      <w:footerReference r:id="rId5" w:type="default"/>
      <w:headerReference r:id="rId4" w:type="even"/>
      <w:pgSz w:w="16838" w:h="11906" w:orient="landscape"/>
      <w:pgMar w:top="1701" w:right="1361" w:bottom="1588" w:left="136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迷你简小标宋">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sz w:val="28"/>
        <w:szCs w:val="28"/>
      </w:rPr>
    </w:pPr>
    <w:r>
      <mc:AlternateContent>
        <mc:Choice Requires="wps">
          <w:drawing>
            <wp:anchor distT="0" distB="0" distL="114300" distR="114300" simplePos="0" relativeHeight="251662336" behindDoc="0" locked="0" layoutInCell="1" allowOverlap="1">
              <wp:simplePos x="0" y="0"/>
              <wp:positionH relativeFrom="column">
                <wp:posOffset>-378460</wp:posOffset>
              </wp:positionH>
              <wp:positionV relativeFrom="paragraph">
                <wp:posOffset>-139700</wp:posOffset>
              </wp:positionV>
              <wp:extent cx="531495" cy="669925"/>
              <wp:effectExtent l="0" t="0" r="1905" b="15875"/>
              <wp:wrapNone/>
              <wp:docPr id="1" name="文本框 1"/>
              <wp:cNvGraphicFramePr/>
              <a:graphic xmlns:a="http://schemas.openxmlformats.org/drawingml/2006/main">
                <a:graphicData uri="http://schemas.microsoft.com/office/word/2010/wordprocessingShape">
                  <wps:wsp>
                    <wps:cNvSpPr txBox="1"/>
                    <wps:spPr>
                      <a:xfrm>
                        <a:off x="0" y="0"/>
                        <a:ext cx="531495" cy="669925"/>
                      </a:xfrm>
                      <a:prstGeom prst="rect">
                        <a:avLst/>
                      </a:prstGeom>
                      <a:solidFill>
                        <a:srgbClr val="FFFFFF"/>
                      </a:solidFill>
                      <a:ln w="9525">
                        <a:noFill/>
                      </a:ln>
                    </wps:spPr>
                    <wps:txbx>
                      <w:txbxContent>
                        <w:p>
                          <w:pPr>
                            <w:rPr>
                              <w:rFonts w:ascii="宋体"/>
                              <w:sz w:val="28"/>
                              <w:szCs w:val="28"/>
                            </w:rPr>
                          </w:pPr>
                        </w:p>
                      </w:txbxContent>
                    </wps:txbx>
                    <wps:bodyPr vert="eaVert" upright="1"/>
                  </wps:wsp>
                </a:graphicData>
              </a:graphic>
            </wp:anchor>
          </w:drawing>
        </mc:Choice>
        <mc:Fallback>
          <w:pict>
            <v:shape id="_x0000_s1026" o:spid="_x0000_s1026" o:spt="202" type="#_x0000_t202" style="position:absolute;left:0pt;margin-left:-29.8pt;margin-top:-11pt;height:52.75pt;width:41.85pt;z-index:251662336;mso-width-relative:page;mso-height-relative:page;" stroked="f" coordsize="21600,21600" o:gfxdata="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SZN2B2gAAAAkBAAAPAAAAAAAAAAEAIAAAACIAAABkcnMvZG93bnJldi54bWxQSwECFAAUAAAA&#10;CACHTuJAUlxAP7MBAAA/AwAADgAAAAAAAAABACAAAAApAQAAZHJzL2Uyb0RvYy54bWxQSwUGAAAA&#10;AAYABgBZAQAATgUAAAAA&#10;">
              <v:path/>
              <v:fill focussize="0,0"/>
              <v:stroke on="f" joinstyle="miter"/>
              <v:imagedata o:title=""/>
              <o:lock v:ext="edit"/>
              <v:textbox style="layout-flow:vertical-ideographic;">
                <w:txbxContent>
                  <w:p>
                    <w:pPr>
                      <w:rPr>
                        <w:rFonts w:ascii="宋体"/>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column">
                <wp:posOffset>-389255</wp:posOffset>
              </wp:positionH>
              <wp:positionV relativeFrom="paragraph">
                <wp:posOffset>-212725</wp:posOffset>
              </wp:positionV>
              <wp:extent cx="542290" cy="6483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42290" cy="648335"/>
                      </a:xfrm>
                      <a:prstGeom prst="rect">
                        <a:avLst/>
                      </a:prstGeom>
                      <a:noFill/>
                      <a:ln w="9525">
                        <a:noFill/>
                      </a:ln>
                    </wps:spPr>
                    <wps:txbx>
                      <w:txbxContent>
                        <w:p>
                          <w:pPr>
                            <w:rPr>
                              <w:rFonts w:asci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10 -</w:t>
                          </w:r>
                          <w:r>
                            <w:rPr>
                              <w:rFonts w:ascii="宋体" w:hAnsi="宋体"/>
                              <w:sz w:val="28"/>
                              <w:szCs w:val="28"/>
                            </w:rPr>
                            <w:fldChar w:fldCharType="end"/>
                          </w:r>
                        </w:p>
                      </w:txbxContent>
                    </wps:txbx>
                    <wps:bodyPr vert="eaVert" upright="1"/>
                  </wps:wsp>
                </a:graphicData>
              </a:graphic>
            </wp:anchor>
          </w:drawing>
        </mc:Choice>
        <mc:Fallback>
          <w:pict>
            <v:shape id="_x0000_s1026" o:spid="_x0000_s1026" o:spt="202" type="#_x0000_t202" style="position:absolute;left:0pt;margin-left:-30.65pt;margin-top:-16.75pt;height:51.05pt;width:42.7pt;z-index:251660288;mso-width-relative:page;mso-height-relative:page;" filled="f" stroked="f" coordsize="21600,21600" o:gfxdata="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B4QTS2wAAAAkBAAAPAAAAAAAA&#10;AAEAIAAAACIAAABkcnMvZG93bnJldi54bWxQSwECFAAUAAAACACHTuJAsrXLmJ0BAAAWAwAADgAA&#10;AAAAAAABACAAAAAqAQAAZHJzL2Uyb0RvYy54bWxQSwUGAAAAAAYABgBZAQAAOQUAAAAA&#10;">
              <v:path/>
              <v:fill on="f" focussize="0,0"/>
              <v:stroke on="f" joinstyle="miter"/>
              <v:imagedata o:title=""/>
              <o:lock v:ext="edit"/>
              <v:textbox style="layout-flow:vertical-ideographic;">
                <w:txbxContent>
                  <w:p>
                    <w:pPr>
                      <w:rPr>
                        <w:rFonts w:asci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10 -</w:t>
                    </w:r>
                    <w:r>
                      <w:rPr>
                        <w:rFonts w:ascii="宋体" w:hAnsi="宋体"/>
                        <w:sz w:val="28"/>
                        <w:szCs w:val="28"/>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E25BBE"/>
    <w:rsid w:val="1BE25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rFonts w:ascii="Calibri" w:hAnsi="Calibri"/>
      <w:sz w:val="18"/>
      <w:szCs w:val="18"/>
    </w:rPr>
  </w:style>
  <w:style w:type="paragraph" w:styleId="3">
    <w:name w:val="header"/>
    <w:basedOn w:val="1"/>
    <w:semiHidden/>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2019-06-14T09:36:00Z</dcterms:created>
  <dc:creator>LK</dc:creator>
  <cp:lastModifiedBy>LK</cp:lastModifiedBy>
  <dcterms:modified xsi:type="dcterms:W3CDTF">2019-06-14T09:37:56Z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