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160" w:lineRule="atLeast"/>
        <w:ind w:firstLine="480"/>
        <w:jc w:val="center"/>
        <w:rPr>
          <w:rFonts w:hint="default" w:ascii="微软雅黑" w:hAnsi="微软雅黑" w:eastAsia="微软雅黑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  <w:szCs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  <w:szCs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  <w:szCs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  <w:szCs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szCs w:val="24"/>
          <w:lang w:val="en-US" w:eastAsia="zh-CN"/>
        </w:rPr>
        <w:t>ks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“时政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领取</w:t>
      </w:r>
      <w:r>
        <w:rPr>
          <w:rFonts w:ascii="微软雅黑" w:hAnsi="微软雅黑"/>
          <w:b/>
          <w:sz w:val="24"/>
          <w:szCs w:val="24"/>
        </w:rPr>
        <w:t>2017年1月-2019年</w:t>
      </w:r>
      <w:r>
        <w:rPr>
          <w:rFonts w:hint="eastAsia" w:ascii="微软雅黑" w:hAnsi="微软雅黑"/>
          <w:b/>
          <w:sz w:val="24"/>
          <w:szCs w:val="24"/>
        </w:rPr>
        <w:t>5</w:t>
      </w:r>
      <w:r>
        <w:rPr>
          <w:rFonts w:ascii="微软雅黑" w:hAnsi="微软雅黑"/>
          <w:b/>
          <w:sz w:val="24"/>
          <w:szCs w:val="24"/>
        </w:rPr>
        <w:t>月时政热点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“招聘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查看2019年浙江事业单位招聘信息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>
        <w:rPr>
          <w:rFonts w:hint="eastAsia" w:ascii="微软雅黑" w:hAnsi="微软雅黑" w:cs="宋体"/>
          <w:b/>
          <w:color w:val="FF0000"/>
          <w:sz w:val="24"/>
          <w:szCs w:val="24"/>
        </w:rPr>
        <w:t>扫码关注：</w:t>
      </w:r>
    </w:p>
    <w:p>
      <w:pPr>
        <w:adjustRightInd/>
        <w:snapToGrid/>
        <w:spacing w:after="0"/>
        <w:ind w:firstLine="480"/>
        <w:jc w:val="center"/>
        <w:rPr>
          <w:rFonts w:ascii="微软雅黑" w:hAnsi="微软雅黑" w:cs="宋体"/>
          <w:color w:val="686868"/>
          <w:sz w:val="24"/>
          <w:szCs w:val="24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 w:color="auto" w:fill="EEEEEE"/>
        <w:adjustRightInd/>
        <w:snapToGrid/>
        <w:spacing w:after="0" w:line="480" w:lineRule="atLeast"/>
        <w:ind w:firstLine="555"/>
        <w:jc w:val="both"/>
        <w:rPr>
          <w:rFonts w:hint="eastAsia" w:ascii="宋体" w:hAnsi="宋体" w:eastAsia="宋体" w:cs="宋体"/>
          <w:color w:val="333333"/>
          <w:sz w:val="29"/>
          <w:szCs w:val="29"/>
        </w:rPr>
      </w:pPr>
    </w:p>
    <w:p>
      <w:pPr>
        <w:shd w:val="clear" w:color="auto" w:fill="EEEEEE"/>
        <w:adjustRightInd/>
        <w:snapToGrid/>
        <w:spacing w:after="0" w:line="480" w:lineRule="atLeast"/>
        <w:ind w:firstLine="555"/>
        <w:jc w:val="both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2．具体招聘岗位及要求</w:t>
      </w:r>
    </w:p>
    <w:p>
      <w:pPr>
        <w:shd w:val="clear" w:color="auto" w:fill="EEEEEE"/>
        <w:adjustRightInd/>
        <w:snapToGrid/>
        <w:spacing w:after="0" w:line="480" w:lineRule="atLeast"/>
        <w:ind w:firstLine="555"/>
        <w:jc w:val="both"/>
        <w:rPr>
          <w:rFonts w:hint="eastAsia" w:ascii="微软雅黑" w:hAnsi="微软雅黑" w:cs="宋体"/>
          <w:color w:val="333333"/>
          <w:sz w:val="21"/>
          <w:szCs w:val="21"/>
        </w:rPr>
      </w:pPr>
    </w:p>
    <w:tbl>
      <w:tblPr>
        <w:tblStyle w:val="6"/>
        <w:tblW w:w="8546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706"/>
        <w:gridCol w:w="1693"/>
        <w:gridCol w:w="1124"/>
        <w:gridCol w:w="1825"/>
        <w:gridCol w:w="20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岗位名称</w:t>
            </w:r>
          </w:p>
        </w:tc>
        <w:tc>
          <w:tcPr>
            <w:tcW w:w="7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人数</w:t>
            </w:r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学历专业要求</w:t>
            </w:r>
          </w:p>
        </w:tc>
        <w:tc>
          <w:tcPr>
            <w:tcW w:w="1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学历</w:t>
            </w:r>
          </w:p>
        </w:tc>
        <w:tc>
          <w:tcPr>
            <w:tcW w:w="1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其它要求</w:t>
            </w:r>
          </w:p>
        </w:tc>
        <w:tc>
          <w:tcPr>
            <w:tcW w:w="2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部门（二级学院）联系人及电话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11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全日制硕士研究生及以上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取得会计师及以上职称；35周岁及以下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  李处长</w:t>
            </w:r>
          </w:p>
          <w:p>
            <w:pPr>
              <w:wordWrap w:val="0"/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0576-88665026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CellSpacing w:w="0" w:type="dxa"/>
          <w:jc w:val="center"/>
        </w:trPr>
        <w:tc>
          <w:tcPr>
            <w:tcW w:w="11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网站管理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网络工程、计算机科学与技术、软件工程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全日制硕士研究生及以上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30周岁及以下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  杨主任</w:t>
            </w:r>
          </w:p>
          <w:p>
            <w:pPr>
              <w:wordWrap w:val="0"/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0576-88656657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1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</w:t>
            </w:r>
          </w:p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专职教师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会计学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全日制硕士研究生及以上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30周岁及以下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80" w:lineRule="atLeast"/>
              <w:ind w:firstLine="5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俞院长</w:t>
            </w:r>
          </w:p>
          <w:p>
            <w:pPr>
              <w:wordWrap w:val="0"/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0576-88656090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1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专职教师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学前教育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全日制硕士研究生及以上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30周岁及以下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ind w:firstLine="5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王院长</w:t>
            </w:r>
          </w:p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0576-88665046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1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语文</w:t>
            </w:r>
          </w:p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专职教师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汉语言文学、中国古代文学、中国现当代文学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全日制硕士研究生及以上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30周岁及以下</w:t>
            </w:r>
          </w:p>
        </w:tc>
        <w:tc>
          <w:tcPr>
            <w:tcW w:w="20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  <w:jc w:val="center"/>
        </w:trPr>
        <w:tc>
          <w:tcPr>
            <w:tcW w:w="11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</w:t>
            </w:r>
          </w:p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专职教师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美术学、设计艺术学、艺术学等相关专业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全日制硕士研究生及以上或副高及以上职称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30周岁及以下；博士研究生、副高及以上职称年龄一般在45周岁以下</w:t>
            </w:r>
          </w:p>
        </w:tc>
        <w:tc>
          <w:tcPr>
            <w:tcW w:w="20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2108"/>
    <w:rsid w:val="003D37D8"/>
    <w:rsid w:val="00426133"/>
    <w:rsid w:val="004358AB"/>
    <w:rsid w:val="005300A2"/>
    <w:rsid w:val="008B7726"/>
    <w:rsid w:val="00B60717"/>
    <w:rsid w:val="00D31D50"/>
    <w:rsid w:val="766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ibm</dc:creator>
  <cp:lastModifiedBy>Irene</cp:lastModifiedBy>
  <dcterms:modified xsi:type="dcterms:W3CDTF">2019-06-16T02:35:51Z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