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8522" w:type="dxa"/>
        <w:tblInd w:w="0" w:type="dxa"/>
        <w:shd w:val="clear" w:color="auto" w:fill="FFFFFF"/>
        <w:tblLayout w:type="fixed"/>
        <w:tblCellMar>
          <w:top w:w="0" w:type="dxa"/>
          <w:left w:w="0" w:type="dxa"/>
          <w:bottom w:w="0" w:type="dxa"/>
          <w:right w:w="0" w:type="dxa"/>
        </w:tblCellMar>
      </w:tblPr>
      <w:tblGrid>
        <w:gridCol w:w="1377"/>
        <w:gridCol w:w="830"/>
        <w:gridCol w:w="728"/>
        <w:gridCol w:w="1649"/>
        <w:gridCol w:w="825"/>
        <w:gridCol w:w="990"/>
        <w:gridCol w:w="2123"/>
      </w:tblGrid>
      <w:tr>
        <w:tblPrEx>
          <w:shd w:val="clear" w:color="auto" w:fill="FFFFFF"/>
          <w:tblLayout w:type="fixed"/>
          <w:tblCellMar>
            <w:top w:w="0" w:type="dxa"/>
            <w:left w:w="0" w:type="dxa"/>
            <w:bottom w:w="0" w:type="dxa"/>
            <w:right w:w="0" w:type="dxa"/>
          </w:tblCellMar>
        </w:tblPrEx>
        <w:tc>
          <w:tcPr>
            <w:tcW w:w="8522" w:type="dxa"/>
            <w:gridSpan w:val="7"/>
            <w:tcBorders>
              <w:top w:val="nil"/>
              <w:left w:val="nil"/>
              <w:bottom w:val="nil"/>
              <w:right w:val="nil"/>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2"/>
                <w:szCs w:val="22"/>
                <w:bdr w:val="none" w:color="auto" w:sz="0" w:space="0"/>
                <w:lang w:val="en-US" w:eastAsia="zh-CN" w:bidi="ar"/>
              </w:rPr>
              <w:t>泸州市数字经济发展局公开招聘编外聘用人员岗位表</w:t>
            </w:r>
          </w:p>
        </w:tc>
      </w:tr>
      <w:tr>
        <w:tblPrEx>
          <w:shd w:val="clear" w:color="auto" w:fill="FFFFFF"/>
          <w:tblLayout w:type="fixed"/>
          <w:tblCellMar>
            <w:top w:w="0" w:type="dxa"/>
            <w:left w:w="0" w:type="dxa"/>
            <w:bottom w:w="0" w:type="dxa"/>
            <w:right w:w="0" w:type="dxa"/>
          </w:tblCellMar>
        </w:tblPrEx>
        <w:tc>
          <w:tcPr>
            <w:tcW w:w="137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岗位编号</w:t>
            </w:r>
          </w:p>
        </w:tc>
        <w:tc>
          <w:tcPr>
            <w:tcW w:w="83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招聘岗位</w:t>
            </w:r>
          </w:p>
        </w:tc>
        <w:tc>
          <w:tcPr>
            <w:tcW w:w="72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招聘人数</w:t>
            </w:r>
          </w:p>
        </w:tc>
        <w:tc>
          <w:tcPr>
            <w:tcW w:w="164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专业名称</w:t>
            </w:r>
          </w:p>
        </w:tc>
        <w:tc>
          <w:tcPr>
            <w:tcW w:w="82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学历</w:t>
            </w:r>
          </w:p>
        </w:tc>
        <w:tc>
          <w:tcPr>
            <w:tcW w:w="99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年龄要求</w:t>
            </w:r>
          </w:p>
        </w:tc>
        <w:tc>
          <w:tcPr>
            <w:tcW w:w="212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其他要求</w:t>
            </w:r>
          </w:p>
        </w:tc>
      </w:tr>
      <w:tr>
        <w:tblPrEx>
          <w:shd w:val="clear" w:color="auto" w:fill="FFFFFF"/>
          <w:tblLayout w:type="fixed"/>
          <w:tblCellMar>
            <w:top w:w="0" w:type="dxa"/>
            <w:left w:w="0" w:type="dxa"/>
            <w:bottom w:w="0" w:type="dxa"/>
            <w:right w:w="0" w:type="dxa"/>
          </w:tblCellMar>
        </w:tblPrEx>
        <w:tc>
          <w:tcPr>
            <w:tcW w:w="137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LSFBW1901</w:t>
            </w:r>
          </w:p>
        </w:tc>
        <w:tc>
          <w:tcPr>
            <w:tcW w:w="8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产业政策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行政辅助岗</w:t>
            </w:r>
          </w:p>
        </w:tc>
        <w:tc>
          <w:tcPr>
            <w:tcW w:w="7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经济学、经济统计学、统计学、应用统计学、国民经济管理、产业经济学等相关专业</w:t>
            </w:r>
          </w:p>
        </w:tc>
        <w:tc>
          <w:tcPr>
            <w:tcW w:w="8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全日制本科及以上学历</w:t>
            </w:r>
          </w:p>
        </w:tc>
        <w:tc>
          <w:tcPr>
            <w:tcW w:w="9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32周岁及以下</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有在政府部门从事过产业政策研究相关工作三年以上的，可放宽至35周岁以下、非全日制本科以上学历</w:t>
            </w:r>
          </w:p>
        </w:tc>
      </w:tr>
      <w:tr>
        <w:tblPrEx>
          <w:shd w:val="clear" w:color="auto" w:fill="FFFFFF"/>
          <w:tblLayout w:type="fixed"/>
          <w:tblCellMar>
            <w:top w:w="0" w:type="dxa"/>
            <w:left w:w="0" w:type="dxa"/>
            <w:bottom w:w="0" w:type="dxa"/>
            <w:right w:w="0" w:type="dxa"/>
          </w:tblCellMar>
        </w:tblPrEx>
        <w:tc>
          <w:tcPr>
            <w:tcW w:w="137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LSFBW1902</w:t>
            </w:r>
          </w:p>
        </w:tc>
        <w:tc>
          <w:tcPr>
            <w:tcW w:w="8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信息化建设专业技术岗</w:t>
            </w:r>
          </w:p>
        </w:tc>
        <w:tc>
          <w:tcPr>
            <w:tcW w:w="7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电子信息、计算机等相关专业</w:t>
            </w:r>
          </w:p>
        </w:tc>
        <w:tc>
          <w:tcPr>
            <w:tcW w:w="8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全日制本科及以上学历</w:t>
            </w:r>
          </w:p>
        </w:tc>
        <w:tc>
          <w:tcPr>
            <w:tcW w:w="9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32周岁及以下</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具有计算机技术与软件专业技术资格中级以上职称或有在政府部门从事过类似工作三年以上的，可放宽至35周岁以下、非全日制本科以上学历</w:t>
            </w:r>
          </w:p>
        </w:tc>
      </w:tr>
      <w:tr>
        <w:tblPrEx>
          <w:shd w:val="clear" w:color="auto" w:fill="FFFFFF"/>
          <w:tblLayout w:type="fixed"/>
          <w:tblCellMar>
            <w:top w:w="0" w:type="dxa"/>
            <w:left w:w="0" w:type="dxa"/>
            <w:bottom w:w="0" w:type="dxa"/>
            <w:right w:w="0" w:type="dxa"/>
          </w:tblCellMar>
        </w:tblPrEx>
        <w:tc>
          <w:tcPr>
            <w:tcW w:w="137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LSFBW1903</w:t>
            </w:r>
          </w:p>
        </w:tc>
        <w:tc>
          <w:tcPr>
            <w:tcW w:w="8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信息安全管理行政辅助岗</w:t>
            </w:r>
          </w:p>
        </w:tc>
        <w:tc>
          <w:tcPr>
            <w:tcW w:w="7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信息安全及邻近专业</w:t>
            </w:r>
          </w:p>
        </w:tc>
        <w:tc>
          <w:tcPr>
            <w:tcW w:w="8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全日制本科及以上学历</w:t>
            </w:r>
          </w:p>
        </w:tc>
        <w:tc>
          <w:tcPr>
            <w:tcW w:w="9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32周岁及以下</w:t>
            </w:r>
          </w:p>
        </w:tc>
        <w:tc>
          <w:tcPr>
            <w:tcW w:w="212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具有计算机技术与软件专业技术资格中级以上职称或有在政府部门从事过类似工作三年以上的，可放宽至35周岁以下、非全日制本科以上学历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90485"/>
    <w:rsid w:val="0B69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2019-06-04T09:35:00Z</dcterms:created>
  <dc:creator>与爱飞翔</dc:creator>
  <cp:lastModifiedBy>与爱飞翔</cp:lastModifiedBy>
  <dcterms:modified xsi:type="dcterms:W3CDTF">2019-06-04T09:35:42Z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