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"/>
        <w:gridCol w:w="541"/>
        <w:gridCol w:w="1169"/>
        <w:gridCol w:w="855"/>
        <w:gridCol w:w="466"/>
        <w:gridCol w:w="549"/>
        <w:gridCol w:w="2694"/>
        <w:gridCol w:w="855"/>
        <w:gridCol w:w="623"/>
      </w:tblGrid>
      <w:tr w:rsidR="006A2151" w:rsidRPr="006A2151" w:rsidTr="006A2151">
        <w:trPr>
          <w:jc w:val="center"/>
        </w:trPr>
        <w:tc>
          <w:tcPr>
            <w:tcW w:w="10788" w:type="dxa"/>
            <w:gridSpan w:val="9"/>
            <w:vAlign w:val="center"/>
            <w:hideMark/>
          </w:tcPr>
          <w:p w:rsidR="006A2151" w:rsidRPr="006A2151" w:rsidRDefault="006A2151" w:rsidP="006A2151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宜城市2019年度公开招聘教师岗位一览表</w:t>
            </w: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Merge w:val="restart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72" w:type="dxa"/>
            <w:vMerge w:val="restart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596" w:type="dxa"/>
            <w:gridSpan w:val="5"/>
            <w:vAlign w:val="center"/>
            <w:hideMark/>
          </w:tcPr>
          <w:p w:rsidR="006A2151" w:rsidRPr="006A2151" w:rsidRDefault="006A2151" w:rsidP="006A2151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报考资格条件</w:t>
            </w:r>
          </w:p>
        </w:tc>
        <w:tc>
          <w:tcPr>
            <w:tcW w:w="1020" w:type="dxa"/>
            <w:vMerge w:val="restart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招聘具体单位及数量</w:t>
            </w:r>
          </w:p>
        </w:tc>
        <w:tc>
          <w:tcPr>
            <w:tcW w:w="792" w:type="dxa"/>
            <w:vMerge w:val="restart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6A2151" w:rsidRPr="006A2151" w:rsidTr="006A215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岗位所需专业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师范类地理专业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二本及以上师范类，专业对口，本科为本专业；具备高中地理教师资格证书(或高中地理教师资格考试合格证、对应的普通话证书)；身体健康，具备担任教师的身体条件，无传染性疾病；心理素质较好，无精神病史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市一中1名、市二中2名</w:t>
            </w:r>
          </w:p>
        </w:tc>
        <w:tc>
          <w:tcPr>
            <w:tcW w:w="792" w:type="dxa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师范类历史专业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二本及以上师范类，专业对口，本科为本专业；具备高中历史教师资格证书(或高中历史教师资格考试合格证、对应的普通话证书)；身体健康，具备担任教师的身体条件，无传染性疾病；心理素质较好，无精神病史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市一中1名、市二中1名、市三中1名</w:t>
            </w:r>
          </w:p>
        </w:tc>
        <w:tc>
          <w:tcPr>
            <w:tcW w:w="792" w:type="dxa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师范类生物专业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二本及以上师范类，专业对口，本科为本专业；具备高中生物教师资格证书(或高中生物教师资格考试合格证、对应的普通话证书)；身体健康，具备担任教师的身体条件，无传染性疾病；心理素质较好，无精神病史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市一中1名、市二中2名、市三中2名</w:t>
            </w:r>
          </w:p>
        </w:tc>
        <w:tc>
          <w:tcPr>
            <w:tcW w:w="792" w:type="dxa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师范类数学专业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二本及以上师范类，专业对口，本科为本专业；具备高中数学教师资格证书(或高中数学教师资格考试合格证、对应的普通话证书)；身体健康，具备担任教师的身体条件，无传染性疾病；心理素质较好，无精神病史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市一中3名、市二中2名、市职高1名</w:t>
            </w:r>
          </w:p>
        </w:tc>
        <w:tc>
          <w:tcPr>
            <w:tcW w:w="792" w:type="dxa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师范类体育专业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全日制普通高等院校本科及</w:t>
            </w: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学士及以</w:t>
            </w: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二本及以上师范类，专业对口，本科为本专业；具备高中体育教师资格证书(或高中体育教师资格考</w:t>
            </w: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试合格证、对应的普通话证书)；身体健康，具备担任教师的身体条件，无传染性疾病；心理素质较好，无精神病史。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市二中1名</w:t>
            </w:r>
          </w:p>
        </w:tc>
        <w:tc>
          <w:tcPr>
            <w:tcW w:w="792" w:type="dxa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632"/>
        <w:gridCol w:w="528"/>
        <w:gridCol w:w="1216"/>
        <w:gridCol w:w="912"/>
        <w:gridCol w:w="456"/>
        <w:gridCol w:w="536"/>
        <w:gridCol w:w="2656"/>
        <w:gridCol w:w="840"/>
        <w:gridCol w:w="530"/>
      </w:tblGrid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师范类物理专业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二本及以上师范类，专业对口，本科为本专业；具备高中物理教师资格证书(或高中物理教师资格考试合格证、对应的普通话证书)；身体健康，具备担任教师的身体条件，无传染性疾病；心理素质较好，无精神病史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市一中1名</w:t>
            </w:r>
          </w:p>
        </w:tc>
        <w:tc>
          <w:tcPr>
            <w:tcW w:w="792" w:type="dxa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师范类政治专业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二本及以上师范类，专业对口，本科为本专业；具备高中政治教师资格证书(或高中政治教师资格考试合格证、对应的普通话证书)；身体健康，具备担任教师的身体条件，无传染性疾病；心理素质较好，无精神病史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市一中1名、市三中1名</w:t>
            </w:r>
          </w:p>
        </w:tc>
        <w:tc>
          <w:tcPr>
            <w:tcW w:w="792" w:type="dxa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师范类英语专业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二本及以上师范类，专业对口，本科为本专业；具备高中英语教师资格证书(或高中英语教师资格考试合格证、对应的普通话证书)；身体健康，具备担任教师的身体条件，无传染性疾病；心理素质较好，无精神病史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市一中2名、市职高1名</w:t>
            </w:r>
          </w:p>
        </w:tc>
        <w:tc>
          <w:tcPr>
            <w:tcW w:w="792" w:type="dxa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师范类语文专业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全日制普通高等院校本科及以上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二本及以上师范类，专业对口，本科为本专业；具备高中语文教师资格证书(或高中语文教师资格考试合格证、普通话二级甲等及以上证书)；身体健康，具备担任教师的身体条件，无传染性疾病；心理素质较好，无精神病史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市三中1名、市职高1名</w:t>
            </w:r>
          </w:p>
        </w:tc>
        <w:tc>
          <w:tcPr>
            <w:tcW w:w="792" w:type="dxa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高中计算机教</w:t>
            </w: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计算机科学与技术类专业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</w:t>
            </w: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专科及以上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专业对口，身体健康，具备担任教师的身体条件，无传染性疾病；心理素质</w:t>
            </w: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较好，无精神病史。 三年内取得相应教师资格证（若三年内未能取得相应教师资格证，则三年期满后予以解聘）。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市职高1名</w:t>
            </w:r>
          </w:p>
        </w:tc>
        <w:tc>
          <w:tcPr>
            <w:tcW w:w="79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高中财会教师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财会审计类专业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全日制普通高等院校专科及以上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专业对口，身体健康，具备担任教师的身体条件，无传染性疾病；心理素质较好，无精神病史。 三年内取得相应教师资格证（若三年内未能取得相应教师资格证，则三年期满后予以解聘）。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市职高2名</w:t>
            </w:r>
          </w:p>
        </w:tc>
        <w:tc>
          <w:tcPr>
            <w:tcW w:w="79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高中学校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高中电子专业教师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电子科学与技术类专业，电气工程类专业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全日制普通高等院校专科及以上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专业对口，身体健康，具备担任教师的身体条件，无传染性疾病；心理素质较好，无精神病史。 三年内取得相应教师资格证（若三年内未能取得相应教师资格证，则三年期满后予以解聘）。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市职高1名</w:t>
            </w:r>
          </w:p>
        </w:tc>
        <w:tc>
          <w:tcPr>
            <w:tcW w:w="79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151" w:rsidRPr="006A2151" w:rsidTr="006A2151">
        <w:trPr>
          <w:jc w:val="center"/>
        </w:trPr>
        <w:tc>
          <w:tcPr>
            <w:tcW w:w="70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农村中心园（附设园）</w:t>
            </w:r>
          </w:p>
        </w:tc>
        <w:tc>
          <w:tcPr>
            <w:tcW w:w="672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15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128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具有国民教育序列大学专科及以上学历，可登陆中国高等教育学信网查询</w:t>
            </w:r>
          </w:p>
        </w:tc>
        <w:tc>
          <w:tcPr>
            <w:tcW w:w="56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8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3624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身体健康，具备担任幼儿园教师的身体条件，无传染性疾病；心理素质较好，无精神病史。具有幼儿园教师资格证（或幼儿园教师资格考试合格证、普通话二级甲等及以上证书）。</w:t>
            </w:r>
          </w:p>
        </w:tc>
        <w:tc>
          <w:tcPr>
            <w:tcW w:w="1020" w:type="dxa"/>
            <w:vAlign w:val="center"/>
            <w:hideMark/>
          </w:tcPr>
          <w:p w:rsidR="006A2151" w:rsidRPr="006A2151" w:rsidRDefault="006A2151" w:rsidP="006A21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2151">
              <w:rPr>
                <w:rFonts w:ascii="宋体" w:eastAsia="宋体" w:hAnsi="宋体" w:cs="宋体"/>
                <w:kern w:val="0"/>
                <w:sz w:val="24"/>
                <w:szCs w:val="24"/>
              </w:rPr>
              <w:t>农村中心幼儿园、附设园共10名</w:t>
            </w:r>
          </w:p>
        </w:tc>
        <w:tc>
          <w:tcPr>
            <w:tcW w:w="792" w:type="dxa"/>
            <w:vAlign w:val="center"/>
            <w:hideMark/>
          </w:tcPr>
          <w:p w:rsidR="006A2151" w:rsidRPr="006A2151" w:rsidRDefault="006A2151" w:rsidP="006A2151">
            <w:pPr>
              <w:widowControl/>
              <w:wordWrap w:val="0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151"/>
    <w:rsid w:val="006A2151"/>
    <w:rsid w:val="007A0D36"/>
    <w:rsid w:val="007C7F1D"/>
    <w:rsid w:val="00C856D4"/>
    <w:rsid w:val="00ED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15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9885b748795f0c55">
    <w:name w:val="g9885b748795f0c55"/>
    <w:basedOn w:val="a"/>
    <w:rsid w:val="006A215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2019-06-03T02:35:00Z</dcterms:created>
  <dcterms:modified xsi:type="dcterms:W3CDTF">2019-06-03T02:36:00Z</dcterms:modified>
</cp:coreProperties>
</file>