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080"/>
        <w:gridCol w:w="720"/>
        <w:gridCol w:w="1695"/>
        <w:gridCol w:w="1185"/>
        <w:gridCol w:w="2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616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1"/>
              </w:rPr>
              <w:t>林业技术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专业教师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植物保护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研究生/硕士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本科需为植物保护专业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电子科学与技术专业教师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电子科学与技术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研究生/硕士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12"/>
              </w:tabs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&lt;!--[if !supportLists]--&gt;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1.</w:t>
            </w:r>
            <w:r>
              <w:rPr>
                <w:rFonts w:ascii="Times New Roman" w:hAnsi="Times New Roman" w:eastAsia="宋体" w:cs="Times New Roman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&lt;!--[endif]--&gt;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本科为电子信息工程技术或电子类专业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2.“211工程”大学全日制普通高校毕业生可放宽至本科毕业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3.具有副高职称的，可放宽到大学本科学历</w:t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1"/>
              </w:rPr>
              <w:t>4.具有3年及以上工作经历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教辅人员1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会计学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研究生/硕士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教辅人员2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专业技术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建筑学或土木工程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研究生/硕士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具有基建管理实践工作经历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494945"/>
    <w:rsid w:val="008B7726"/>
    <w:rsid w:val="00A62A16"/>
    <w:rsid w:val="00D31D50"/>
    <w:rsid w:val="00D75DD8"/>
    <w:rsid w:val="47CB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339</Characters>
  <Lines>2</Lines>
  <Paragraphs>1</Paragraphs>
  <TotalTime>1</TotalTime>
  <ScaleCrop>false</ScaleCrop>
  <LinksUpToDate>false</LinksUpToDate>
  <CharactersWithSpaces>397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11925</dc:creator>
  <cp:lastModifiedBy>小楼昨夜又西风</cp:lastModifiedBy>
  <dcterms:modified xsi:type="dcterms:W3CDTF">2019-05-26T02:00:44Z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