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宋体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四川师范大学2019年6月公开招聘工作人员岗位和条件要求一览表</w:t>
      </w:r>
    </w:p>
    <w:tbl>
      <w:tblPr>
        <w:tblStyle w:val="14"/>
        <w:tblW w:w="147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555"/>
        <w:gridCol w:w="464"/>
        <w:gridCol w:w="599"/>
        <w:gridCol w:w="1217"/>
        <w:gridCol w:w="1418"/>
        <w:gridCol w:w="2409"/>
        <w:gridCol w:w="1428"/>
        <w:gridCol w:w="608"/>
        <w:gridCol w:w="3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招聘单位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岗位编码</w:t>
            </w: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5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招聘对象范围</w:t>
            </w:r>
          </w:p>
        </w:tc>
        <w:tc>
          <w:tcPr>
            <w:tcW w:w="6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其他条件要求</w:t>
            </w:r>
          </w:p>
        </w:tc>
        <w:tc>
          <w:tcPr>
            <w:tcW w:w="608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笔试开考比例</w:t>
            </w:r>
          </w:p>
        </w:tc>
        <w:tc>
          <w:tcPr>
            <w:tcW w:w="34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学历学位 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专业条件要求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其他条件</w:t>
            </w:r>
          </w:p>
        </w:tc>
        <w:tc>
          <w:tcPr>
            <w:tcW w:w="608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349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影视与传媒学院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实验（训）教师1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戏剧与影视学（包括一级学科所属专业）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承担实验室教学设施、设备的日常管理工作；实验课程、教学设施、设备的操作与指导工作；参与实验室相关实验教学改革及相关实验室建设规划论证工作。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实验（训）教师2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艺术硕士（音乐）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本科阶段专业为音乐学或音乐表演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从事音乐类课程的实验实训教学工作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计划财务处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其他专业技术岗位（财务）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会计学、财政学、统计学、金融学、会计、金融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入职后由计划财务处根据工作需要，统一安排岗位。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规划建设处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其他专业技术岗位（房屋建设工程管理）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土木工程、环境科学与工程（以上均包括一级学科所属专业）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房屋建设工程的土建及给水排水技术管理工作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图书与档案信息中心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其他专业技术岗位（图书）1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B03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计算机科学与技术（包括一级学科所属专业）、档案学、图书情报与档案管理、图书情报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数字档案馆建设、档案服务、成绩翻译、档案编研等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图书与档案信息中心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其他专业技术岗位（图书）2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B04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中国古代文学、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中国古典文献学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古籍整理与开发研究，古籍文献征集、目录编制、宣传，古籍保护及利用，流通阅览管理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图书与档案信息中心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其他专业技术岗位（图书）3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B05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计算机科学与技术（包括一级学科所属专业）、工程硕士（计算机技术）、工程硕士（软件工程）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数据库维护；数据开发、软件开发；网站开发、建设与管理；图书馆信息化建设与网络安全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图书与档案信息中心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其他专业技术岗位（图书）4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B06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工商管理、公共管理、外国语言文学（以上均包括一级学科所属专业）、图书馆学、情报学、工商管理、公共管理、图书情报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信息咨询、文献传递、课题查新、代查代检、读者信息素养教育与培训、资源宣传与评价、学科分析与服务、流通阅览管理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政治学、马克思主义理论、中国语言文学（以上均包括一级学科所属专业）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学院办公室日常工作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物理与电子工程学院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学院行政办公室管理工作和服务工作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数学与软件科学学院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C03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数学、统计学、计算机科学与技术（以上均包括一级学科所属专业）、工程硕士（计算机技术）、工程硕士（软件工程）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学院党政办公室、教学秘书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地理与资源科学学院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C04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地理学、中国语言文学（以上均包括一级学科所属专业）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学院党务秘书、行政管理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舞蹈学院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C05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党政办公室，负责宣传、网络、档案、服装室等工作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C06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学院教学秘书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体育学院场馆中心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C07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场馆管理工作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四川文化教育高等研究院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C08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 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办公室日常工作、科研管理工作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四川文化教育高等研究院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C09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 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从事教育教学质量监测和评估工作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青少年法治教育中心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管理岗位10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 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法学（包括一级学科所属专业）、法律（法学）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从事法治宣传教育工作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管理岗位11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马克思主义理论、教育学、法学、中国史（以上均包括一级学科所属专业）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主要从事文字秘书工作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纪委办公室、监察处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管理岗位12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法学、政治学、社会学、民族学、马克思主义理论、公安学、理论经济学、应用经济学、统计学、中国史、世界史（以上均包括一级学科所属专业）、法律硕士（法学）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办公室综合工作、执纪监督、执纪审查、案件审理等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管理岗位13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C13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教育学、公共管理（以上均包括一级学科所属专业）、公共管理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人事科日常工作(需经常在外出差)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管理岗位14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C14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教育学（包括一级学科所属专业）、教育硕士（学科教学）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本科教学研究与改革，师范教育研究与管理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管理岗位15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C15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计算机科学与技术、软件工程、电子科学与技术、信息与通信工程（以上均包括一级学科所属专业）、工程硕士（计算机技术）、工程硕士（软件工程）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教务信息化建设和软件开发，数据分析与处理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实验室与设备管理处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管理岗位16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C16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实验室维修改造管理工作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保卫处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管理岗位17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C17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法学、法学理论、宪法学与行政法学、诉讼法学、公安学、法律硕士（法学）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治安、消防工作（需在男生宿舍承担应急值班任务）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体育教育训练学、运动训练、体育教学(以上专业均要求为网球方向)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具有网球项目二级及以上运动员技术等级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从事网球教学科研工作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体育教育训练学、运动训练、体育教学（以上专业均要求为羽毛球方向）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具有羽毛球项目二级及以上运动员技术等级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从事羽毛球教学科研工作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D03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体育教育训练学、运动训练、体育教学（以上专业均要求为排球方向）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具有排球项目二级及以上运动员技术等级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从事排球教学科研工作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D04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体育教育训练学、运动训练、体育教学（以上专业均要求为游泳方向）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具有游泳项目二级及以上运动员技术等级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从事游泳教学科研工作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D05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体育教育训练学、运动训练、体育教学（以上专业均要求为体操方向）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具有体操项目二级及以上运动员技术等级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从事体操教学科研工作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舞蹈学院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D06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音乐与舞蹈学、戏剧与影视学（以上均包括一级学科所属专业）、课程与教学论（音乐）、教育硕士（学科教学（音乐））、艺术硕士（舞蹈）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本科或研究生阶段为音乐剧方向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从事音乐剧台词表演教学科研工作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舞蹈学院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D07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音乐与舞蹈学（包括一级学科所属专业）、艺术硕士（舞蹈）（以上专业均要求为舞蹈编导方向）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从事舞蹈编导教学科研工作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舞蹈学院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D08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音乐与舞蹈学、体育学（包括一级学科所属专业）、艺术硕士（舞蹈）、体育硕士（体育教学）（以上专业均要求为国际标准舞方向）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从事摩登舞教学科研工作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舞蹈学院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D09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音乐与舞蹈学、艺术学理论（包括一级学科所属专业）、艺术硕士（舞蹈）（以上专业均要求为现代舞方向）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从事现代舞教学科研工作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学校内设二级学院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思想政治教师（辅导员）1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E01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需长期在男生宿舍值班，安排在人文社科类学院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学校内设二级学院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思想政治教师（辅导员）2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E02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需长期在男生宿舍值班，安排在理工科或艺体类学院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学校内设二级学院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思想政治教师（辅导员）3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E03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3：1</w:t>
            </w:r>
          </w:p>
        </w:tc>
        <w:tc>
          <w:tcPr>
            <w:tcW w:w="3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需长期在女生宿舍值班</w:t>
            </w:r>
          </w:p>
        </w:tc>
      </w:tr>
    </w:tbl>
    <w:p>
      <w:pPr>
        <w:tabs>
          <w:tab w:val="left" w:pos="8820"/>
        </w:tabs>
        <w:spacing w:line="400" w:lineRule="exact"/>
        <w:jc w:val="both"/>
        <w:rPr>
          <w:rFonts w:hint="eastAsia" w:ascii="黑体" w:hAnsi="宋体" w:eastAsia="黑体" w:cs="宋体"/>
          <w:sz w:val="28"/>
          <w:szCs w:val="28"/>
          <w:shd w:val="pct10" w:color="auto" w:fill="FFFFFF"/>
        </w:rPr>
      </w:pPr>
    </w:p>
    <w:p>
      <w:pPr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注：1、本表各岗位相关的其他条件及要求请见本公告正文；2、报考者本人有效学位证和毕业证所载学位和学历及专业名称，须完全符合其所报岗位“学历学位”和“专业条件要求”两栏的学历、专业条件要求。</w:t>
      </w: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</w:p>
    <w:p>
      <w:pPr>
        <w:spacing w:line="5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四川师范大学2019年6月公开招聘工作人员复习参考教材一览表</w:t>
      </w:r>
    </w:p>
    <w:p>
      <w:pPr>
        <w:ind w:firstLine="640" w:firstLineChars="200"/>
      </w:pPr>
    </w:p>
    <w:tbl>
      <w:tblPr>
        <w:tblStyle w:val="14"/>
        <w:tblW w:w="14237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917"/>
        <w:gridCol w:w="642"/>
        <w:gridCol w:w="2552"/>
        <w:gridCol w:w="3685"/>
        <w:gridCol w:w="1843"/>
        <w:gridCol w:w="1494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left="-806" w:leftChars="-252" w:firstLine="738" w:firstLineChars="369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招聘单位</w:t>
            </w: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招聘岗位</w:t>
            </w:r>
          </w:p>
        </w:tc>
        <w:tc>
          <w:tcPr>
            <w:tcW w:w="6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岗位编码</w:t>
            </w:r>
          </w:p>
        </w:tc>
        <w:tc>
          <w:tcPr>
            <w:tcW w:w="25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专业</w:t>
            </w:r>
          </w:p>
        </w:tc>
        <w:tc>
          <w:tcPr>
            <w:tcW w:w="85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教材名称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出版时间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影视与传媒学院</w:t>
            </w: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实验（训）教师1</w:t>
            </w:r>
          </w:p>
        </w:tc>
        <w:tc>
          <w:tcPr>
            <w:tcW w:w="6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A01</w:t>
            </w:r>
          </w:p>
        </w:tc>
        <w:tc>
          <w:tcPr>
            <w:tcW w:w="255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戏剧与影视学（包括一级学科所属专业）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舞台灯光设计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上海人民美术出版社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sz w:val="20"/>
              </w:rPr>
              <w:t>年</w:t>
            </w:r>
            <w:r>
              <w:rPr>
                <w:rFonts w:ascii="宋体" w:hAnsi="宋体" w:cs="宋体"/>
                <w:sz w:val="20"/>
              </w:rPr>
              <w:t>6月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cs="宋体"/>
                <w:sz w:val="20"/>
              </w:rPr>
              <w:t>成品：中文版DaVinci Resolve 14达芬奇影视调色从入门到精通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清华大学出版社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2018年9月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李烨、吴桢、王志新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教育科学学院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实验（训）教师2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A02</w:t>
            </w:r>
          </w:p>
        </w:tc>
        <w:tc>
          <w:tcPr>
            <w:tcW w:w="255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艺术硕士（音乐）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中国音乐史简明教程（套装上下册）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上海音乐学院出版社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2006</w:t>
            </w:r>
            <w:r>
              <w:rPr>
                <w:rFonts w:hint="eastAsia" w:ascii="宋体" w:hAnsi="宋体" w:cs="宋体"/>
                <w:sz w:val="20"/>
              </w:rPr>
              <w:t>年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刘再生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和声学教程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人民音乐出版社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2008年3月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伊·杜波夫斯基等</w:t>
            </w:r>
            <w:r>
              <w:rPr>
                <w:rFonts w:ascii="宋体" w:hAnsi="宋体" w:cs="宋体"/>
                <w:sz w:val="20"/>
              </w:rPr>
              <w:t>，</w:t>
            </w:r>
            <w:r>
              <w:rPr>
                <w:rFonts w:hint="eastAsia" w:ascii="宋体" w:hAnsi="宋体" w:cs="宋体"/>
                <w:sz w:val="20"/>
              </w:rPr>
              <w:t>陈敏译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计划财务处</w:t>
            </w: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其他专业技术岗位（财务）</w:t>
            </w:r>
          </w:p>
        </w:tc>
        <w:tc>
          <w:tcPr>
            <w:tcW w:w="6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B01</w:t>
            </w:r>
          </w:p>
        </w:tc>
        <w:tc>
          <w:tcPr>
            <w:tcW w:w="255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会计学、财政学、统计学、金融学、</w:t>
            </w:r>
            <w:r>
              <w:rPr>
                <w:rFonts w:hint="eastAsia"/>
                <w:sz w:val="18"/>
                <w:szCs w:val="18"/>
              </w:rPr>
              <w:t>会计、金融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8"/>
                <w:sz w:val="20"/>
              </w:rPr>
            </w:pPr>
            <w:r>
              <w:rPr>
                <w:rFonts w:hint="eastAsia" w:ascii="宋体" w:hAnsi="宋体" w:cs="宋体"/>
                <w:spacing w:val="8"/>
                <w:sz w:val="20"/>
              </w:rPr>
              <w:t>2019年度全国会计专业技术资格考试辅导教材 中级会计资格</w:t>
            </w:r>
          </w:p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pacing w:val="8"/>
                <w:sz w:val="20"/>
              </w:rPr>
              <w:t>中级会计实务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pacing w:val="8"/>
                <w:sz w:val="20"/>
              </w:rPr>
              <w:t>经济科学出版社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pacing w:val="8"/>
                <w:sz w:val="20"/>
              </w:rPr>
              <w:t>2019年3月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pacing w:val="8"/>
                <w:sz w:val="20"/>
              </w:rPr>
              <w:t>财政部会计资格评价中心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高等教育学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"http://search.dangdang.com/?key3=%B8%A3%BD%A8%BD%CC%D3%FD%B3%F6%B0%E6%C9%E7&amp;medium=01&amp;category_path=01.00.00.00.00.00"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福建教育出版社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2013年10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"http://search.dangdang.com/?key2=%C5%CB%ED%AE%D4%AA&amp;medium=01&amp;category_path=01.00.00.00.00.00"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潘懋元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关于印发《高等学校财务制度》的通知及附件（</w:t>
            </w:r>
            <w:r>
              <w:rPr>
                <w:rFonts w:hint="eastAsia" w:ascii="宋体" w:hAnsi="宋体" w:cs="宋体"/>
                <w:bCs/>
                <w:sz w:val="20"/>
              </w:rPr>
              <w:t>财教[2012]488号</w:t>
            </w:r>
            <w:r>
              <w:rPr>
                <w:rFonts w:hint="eastAsia" w:ascii="宋体" w:hAnsi="宋体" w:cs="宋体"/>
                <w:sz w:val="20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375" w:line="480" w:lineRule="atLeas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375" w:line="48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2012年12月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财政部 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关于印发《高等学校会计制度》的通知及附件</w:t>
            </w:r>
            <w:r>
              <w:rPr>
                <w:rFonts w:ascii="宋体" w:hAnsi="宋体" w:cs="宋体"/>
                <w:sz w:val="20"/>
              </w:rPr>
              <w:t>（</w:t>
            </w:r>
            <w:r>
              <w:rPr>
                <w:rFonts w:hint="eastAsia" w:ascii="宋体" w:hAnsi="宋体" w:cs="宋体"/>
                <w:sz w:val="20"/>
              </w:rPr>
              <w:t>财会[2013]30号</w:t>
            </w:r>
            <w:r>
              <w:rPr>
                <w:rFonts w:ascii="宋体" w:hAnsi="宋体" w:cs="宋体"/>
                <w:sz w:val="20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2013年12月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财政部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规划建设处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其他专业技术岗位（房屋建设工程管理）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B02</w:t>
            </w:r>
          </w:p>
        </w:tc>
        <w:tc>
          <w:tcPr>
            <w:tcW w:w="2552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土木工程、环境科学与工程（以上均包括一级学科所属专业）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建筑给水排水工程（第七版）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中国建筑工业出版社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2016年12月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 HYPERLINK "http://search.dangdang.com/?key2=%CD%F5%D4%F6%B3%A4&amp;medium=01&amp;category_path=01.00.00.00.00.00" \h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王增长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高等教育学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"http://search.dangdang.com/?key3=%B8%A3%BD%A8%BD%CC%D3%FD%B3%F6%B0%E6%C9%E7&amp;medium=01&amp;category_path=01.00.00.00.00.00"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福建教育出版社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2013年10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"http://search.dangdang.com/?key2=%C5%CB%ED%AE%D4%AA&amp;medium=01&amp;category_path=01.00.00.00.00.00"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潘懋元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房屋建筑学（第五版）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中国建筑工业出版社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2016 年 7 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同济大学、西安建筑科技大学、东南大学、重庆大学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图书与档案信息中心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其他专业技术岗位（图书）1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B03</w:t>
            </w:r>
          </w:p>
        </w:tc>
        <w:tc>
          <w:tcPr>
            <w:tcW w:w="255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计算机科学与技术（包括一级学科所属专业）、档案学、图书情报与档案管理</w:t>
            </w:r>
            <w:r>
              <w:rPr>
                <w:rFonts w:hint="eastAsia" w:ascii="宋体" w:hAnsi="宋体" w:cs="宋体"/>
                <w:sz w:val="20"/>
              </w:rPr>
              <w:t>、</w:t>
            </w:r>
            <w:r>
              <w:rPr>
                <w:rFonts w:hint="eastAsia"/>
                <w:sz w:val="18"/>
                <w:szCs w:val="18"/>
              </w:rPr>
              <w:t>图书情报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高等教育学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"http://search.dangdang.com/?key3=%B8%A3%BD%A8%BD%CC%D3%FD%B3%F6%B0%E6%C9%E7&amp;medium=01&amp;category_path=01.00.00.00.00.00"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福建教育出版社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2013年10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"http://search.dangdang.com/?key2=%C5%CB%ED%AE%D4%AA&amp;medium=01&amp;category_path=01.00.00.00.00.00"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潘懋元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信息资源管理（第三版）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清华大学出版社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2013年1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张凯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档案管理学（第四版）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中国人民大学出版社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2015年7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王英伟 陈智为 刘越南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图书与档案信息中心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其他专业技术岗位（图书）2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B04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中国古代文学、</w:t>
            </w:r>
            <w:r>
              <w:rPr>
                <w:rFonts w:hint="eastAsia" w:ascii="宋体" w:hAnsi="宋体"/>
                <w:sz w:val="20"/>
              </w:rPr>
              <w:br w:type="textWrapping"/>
            </w:r>
            <w:r>
              <w:rPr>
                <w:rFonts w:hint="eastAsia" w:ascii="宋体" w:hAnsi="宋体"/>
                <w:sz w:val="20"/>
              </w:rPr>
              <w:t>中国古典文献学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高等教育学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"http://search.dangdang.com/?key3=%B8%A3%BD%A8%BD%CC%D3%FD%B3%F6%B0%E6%C9%E7&amp;medium=01&amp;category_path=01.00.00.00.00.00"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福建教育出版社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2013年10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"http://search.dangdang.com/?key2=%C5%CB%ED%AE%D4%AA&amp;medium=01&amp;category_path=01.00.00.00.00.00"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潘懋元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信息资源管理（第三版）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清华大学出版社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2013年1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张凯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图书馆学基础（第二版）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高等教育出版社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2017年1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吴慰慈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图书与档案信息中心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其他专业技术岗位（图书）3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B05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计算机科学与技术（包括一级学科所属专业）</w:t>
            </w:r>
            <w:r>
              <w:rPr>
                <w:rFonts w:hint="eastAsia"/>
                <w:sz w:val="18"/>
                <w:szCs w:val="18"/>
              </w:rPr>
              <w:t>、工程硕士（计算机技术）、工程硕士（软件工程）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高等教育学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"http://search.dangdang.com/?key3=%B8%A3%BD%A8%BD%CC%D3%FD%B3%F6%B0%E6%C9%E7&amp;medium=01&amp;category_path=01.00.00.00.00.00"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福建教育出版社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2013年10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"http://search.dangdang.com/?key2=%C5%CB%ED%AE%D4%AA&amp;medium=01&amp;category_path=01.00.00.00.00.00"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潘懋元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信息资源管理（第三版）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清华大学出版社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2013年1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张凯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图书馆学基础（第二版）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高等教育出版社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2017年1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吴慰慈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图书与档案信息中心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其他专业技术岗位（图书）4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B06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工商管理、公共管理、外国语言文学（以上均包括一级学科所属专业）、图书馆学、情报学、</w:t>
            </w:r>
            <w:r>
              <w:rPr>
                <w:rFonts w:hint="eastAsia"/>
                <w:sz w:val="18"/>
                <w:szCs w:val="18"/>
              </w:rPr>
              <w:t>、工商管理、公共管理、图书情报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高等教育学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"http://search.dangdang.com/?key3=%B8%A3%BD%A8%BD%CC%D3%FD%B3%F6%B0%E6%C9%E7&amp;medium=01&amp;category_path=01.00.00.00.00.00"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福建教育出版社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2013年10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"http://search.dangdang.com/?key2=%C5%CB%ED%AE%D4%AA&amp;medium=01&amp;category_path=01.00.00.00.00.00"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潘懋元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信息资源管理（第三版）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清华大学出版社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2013年1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张凯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图书馆学基础（第二版）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高等教育出版社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2017年1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吴慰慈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详见《岗位和条件要求一览表》</w:t>
            </w:r>
          </w:p>
        </w:tc>
        <w:tc>
          <w:tcPr>
            <w:tcW w:w="917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管理岗位</w:t>
            </w:r>
            <w:r>
              <w:rPr>
                <w:rFonts w:hint="eastAsia" w:ascii="宋体" w:hAnsi="宋体" w:cs="宋体"/>
                <w:color w:val="000000"/>
                <w:sz w:val="20"/>
              </w:rPr>
              <w:t>1-17</w:t>
            </w:r>
          </w:p>
        </w:tc>
        <w:tc>
          <w:tcPr>
            <w:tcW w:w="64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C01-C17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详见《岗位和条件要求一览表》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高等教育学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"http://search.dangdang.com/?key3=%B8%A3%BD%A8%BD%CC%D3%FD%B3%F6%B0%E6%C9%E7&amp;medium=01&amp;category_path=01.00.00.00.00.00"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福建教育出版社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2013年10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"http://search.dangdang.com/?key2=%C5%CB%ED%AE%D4%AA&amp;medium=01&amp;category_path=01.00.00.00.00.00"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</w:rPr>
              <w:t>潘懋元</w:t>
            </w:r>
            <w:r>
              <w:rPr>
                <w:rFonts w:hint="eastAsia" w:ascii="宋体" w:hAnsi="宋体" w:cs="宋体"/>
                <w:color w:val="000000"/>
                <w:sz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体育学院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专任教师1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D01</w:t>
            </w:r>
          </w:p>
        </w:tc>
        <w:tc>
          <w:tcPr>
            <w:tcW w:w="255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体育教育训练学、运动训练、体育教学(以上专业均要求为网球方向)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学校体育学（第三版）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高等教育出版社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2015年12月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潘绍伟、于可红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网球运动教程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高等教育出版社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2003年8月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陶志翔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体育学院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专任教师2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D02</w:t>
            </w:r>
          </w:p>
        </w:tc>
        <w:tc>
          <w:tcPr>
            <w:tcW w:w="255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体育教育训练学、运动训练、体育教学（以上专业均要求为羽毛球方向）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学校体育学（第三版）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高等教育出版社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2015年12月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潘绍伟、于可红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羽毛球训练教程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高等教育出版社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2016年8月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郑其适、陈浩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体育学院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专任教师3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D03</w:t>
            </w:r>
          </w:p>
        </w:tc>
        <w:tc>
          <w:tcPr>
            <w:tcW w:w="255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体育教育训练学、运动训练、体育教学（以上专业均要求为排球方向）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学校体育学（第三版）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高等教育出版社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2015年12月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潘绍伟、于可红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球类运动-排球（第三版）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高等教育出版社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2015年11月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黄汉升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体育学院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专任教师4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D04</w:t>
            </w:r>
          </w:p>
        </w:tc>
        <w:tc>
          <w:tcPr>
            <w:tcW w:w="255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体育教育训练学、运动训练、体育教学（以上专业均要求为游泳方向）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学校体育学（第三版）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高等教育出版社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2015年12月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潘绍伟、于可红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游泳（第四版）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高等教育出版社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2016年1月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梅雪雄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体育学院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专任教师5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D05</w:t>
            </w:r>
          </w:p>
        </w:tc>
        <w:tc>
          <w:tcPr>
            <w:tcW w:w="255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体育教育训练学、运动训练、体育教学（以上专业均要求为体操方向）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学校体育学（第三版）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高等教育出版社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2015年12月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潘绍伟 于可红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体操（第三版）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高等教育出版社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2015年3月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张涵劲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舞蹈学院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专任教师6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D06</w:t>
            </w:r>
          </w:p>
        </w:tc>
        <w:tc>
          <w:tcPr>
            <w:tcW w:w="255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音乐与舞蹈学、戏剧与影视学（以上均包括一级学科所属专业）、课程与教学论（音乐）、教育硕士（学科教学（音乐））、艺术硕士（舞蹈）</w:t>
            </w:r>
          </w:p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音乐剧导论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上海音乐出版社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2004年9月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张旭、文硕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中国艺术教育大系：演员艺术语言基本技巧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文化艺术出版社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-105" w:rightChars="-33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</w:rPr>
              <w:t>00</w:t>
            </w:r>
            <w:r>
              <w:rPr>
                <w:rFonts w:ascii="宋体" w:hAnsi="宋体" w:cs="宋体"/>
                <w:color w:val="000000"/>
                <w:sz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</w:rPr>
              <w:t>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方伟 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中国艺术教育大系：</w:t>
            </w:r>
            <w:r>
              <w:rPr>
                <w:rFonts w:hint="eastAsia" w:ascii="宋体" w:hAnsi="宋体" w:cs="宋体"/>
                <w:color w:val="000000"/>
                <w:sz w:val="20"/>
              </w:rPr>
              <w:t>戏剧表演基础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文化艺术出版社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2002年2月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梁伯龙、李月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舞蹈学院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专任教师7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D07</w:t>
            </w:r>
          </w:p>
        </w:tc>
        <w:tc>
          <w:tcPr>
            <w:tcW w:w="255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音乐与舞蹈学（包括一级学科所属专业）、艺术硕士（舞蹈）（以上专业均要求为舞蹈编导方向）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当代编舞理论与技法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中央民族大学出版社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2012年5月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肖苏华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舞蹈调度的王玫研究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江苏文艺出版社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2014年12月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王玫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群舞编导基础理论与技术技法教程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中国戏剧出版社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2016年7月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张守和、李玲琰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舞蹈学院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专任教师8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D08</w:t>
            </w:r>
          </w:p>
        </w:tc>
        <w:tc>
          <w:tcPr>
            <w:tcW w:w="255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音乐与舞蹈学、体育学（包括一级学科所属专业）、艺术硕士（舞蹈）、体育硕士（体育教学）（以上专业均要求为国际标准舞方向）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体育舞蹈技法概论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中国纺织出版社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2018年3月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陈泽刚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摩登舞基本训练教程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上海音乐出版社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2015年5月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曹洪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舞蹈学院</w:t>
            </w:r>
          </w:p>
        </w:tc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专任教师9</w:t>
            </w:r>
          </w:p>
        </w:tc>
        <w:tc>
          <w:tcPr>
            <w:tcW w:w="64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D09</w:t>
            </w:r>
          </w:p>
        </w:tc>
        <w:tc>
          <w:tcPr>
            <w:tcW w:w="255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音乐与舞蹈学、艺术学理论（包括一级学科所属专业）、艺术硕士（舞蹈）（以上专业均要求为现代舞方向）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现代舞蹈的身体语言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上海音乐出版社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2004年7月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刘青弋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西方现代舞史纲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上海音乐出版社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2004年9月</w:t>
            </w: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刘青弋</w:t>
            </w:r>
          </w:p>
        </w:tc>
      </w:tr>
    </w:tbl>
    <w:p>
      <w:pPr>
        <w:jc w:val="center"/>
      </w:pPr>
    </w:p>
    <w:p>
      <w:pPr>
        <w:spacing w:line="500" w:lineRule="exact"/>
        <w:rPr>
          <w:rFonts w:hint="eastAsia" w:ascii="黑体" w:hAnsi="黑体" w:eastAsia="黑体"/>
        </w:rPr>
      </w:pPr>
    </w:p>
    <w:p/>
    <w:sectPr>
      <w:footerReference r:id="rId3" w:type="default"/>
      <w:pgSz w:w="16838" w:h="11906" w:orient="landscape"/>
      <w:pgMar w:top="1418" w:right="1418" w:bottom="1418" w:left="567" w:header="851" w:footer="74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8D"/>
    <w:rsid w:val="00477F8D"/>
    <w:rsid w:val="00581E3B"/>
    <w:rsid w:val="00B71D4E"/>
    <w:rsid w:val="00EB6B9B"/>
    <w:rsid w:val="00F775BF"/>
    <w:rsid w:val="0266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iPriority w:val="0"/>
    <w:rPr>
      <w:b/>
      <w:bCs/>
    </w:rPr>
  </w:style>
  <w:style w:type="paragraph" w:styleId="3">
    <w:name w:val="annotation text"/>
    <w:basedOn w:val="1"/>
    <w:link w:val="21"/>
    <w:uiPriority w:val="0"/>
    <w:rPr>
      <w:sz w:val="20"/>
    </w:rPr>
  </w:style>
  <w:style w:type="paragraph" w:styleId="4">
    <w:name w:val="Date"/>
    <w:basedOn w:val="1"/>
    <w:next w:val="1"/>
    <w:link w:val="19"/>
    <w:uiPriority w:val="0"/>
    <w:pPr>
      <w:ind w:left="100" w:leftChars="2500"/>
    </w:pPr>
    <w:rPr>
      <w:sz w:val="20"/>
    </w:rPr>
  </w:style>
  <w:style w:type="paragraph" w:styleId="5">
    <w:name w:val="Balloon Text"/>
    <w:basedOn w:val="1"/>
    <w:link w:val="25"/>
    <w:uiPriority w:val="0"/>
    <w:rPr>
      <w:sz w:val="18"/>
      <w:szCs w:val="18"/>
    </w:rPr>
  </w:style>
  <w:style w:type="paragraph" w:styleId="6">
    <w:name w:val="footer"/>
    <w:basedOn w:val="1"/>
    <w:link w:val="16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qFormat/>
    <w:uiPriority w:val="0"/>
    <w:rPr>
      <w:rFonts w:cs="Times New Roman"/>
      <w:color w:val="0000FF"/>
      <w:u w:val="single"/>
    </w:rPr>
  </w:style>
  <w:style w:type="character" w:styleId="13">
    <w:name w:val="annotation reference"/>
    <w:uiPriority w:val="0"/>
    <w:rPr>
      <w:rFonts w:cs="Times New Roman"/>
      <w:sz w:val="21"/>
      <w:szCs w:val="21"/>
    </w:rPr>
  </w:style>
  <w:style w:type="character" w:customStyle="1" w:styleId="15">
    <w:name w:val="页眉 Char"/>
    <w:basedOn w:val="9"/>
    <w:link w:val="7"/>
    <w:uiPriority w:val="0"/>
    <w:rPr>
      <w:sz w:val="18"/>
      <w:szCs w:val="18"/>
    </w:rPr>
  </w:style>
  <w:style w:type="character" w:customStyle="1" w:styleId="16">
    <w:name w:val="页脚 Char"/>
    <w:basedOn w:val="9"/>
    <w:link w:val="6"/>
    <w:uiPriority w:val="0"/>
    <w:rPr>
      <w:sz w:val="18"/>
      <w:szCs w:val="18"/>
    </w:rPr>
  </w:style>
  <w:style w:type="paragraph" w:customStyle="1" w:styleId="17">
    <w:name w:val="_Style 8"/>
    <w:next w:val="11"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customStyle="1" w:styleId="18">
    <w:name w:val="批注主题 Char"/>
    <w:link w:val="2"/>
    <w:uiPriority w:val="0"/>
    <w:rPr>
      <w:rFonts w:ascii="Times New Roman" w:hAnsi="Times New Roman" w:eastAsia="仿宋_GB2312" w:cs="Times New Roman"/>
      <w:b/>
      <w:bCs/>
      <w:kern w:val="0"/>
      <w:sz w:val="20"/>
      <w:szCs w:val="20"/>
    </w:rPr>
  </w:style>
  <w:style w:type="character" w:customStyle="1" w:styleId="19">
    <w:name w:val="日期 Char"/>
    <w:link w:val="4"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20">
    <w:name w:val="style51"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21">
    <w:name w:val="批注文字 Char"/>
    <w:link w:val="3"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22">
    <w:name w:val="样式1 Char"/>
    <w:link w:val="23"/>
    <w:uiPriority w:val="0"/>
    <w:rPr>
      <w:rFonts w:ascii="仿宋_GB2312" w:hAnsi="Times New Roman" w:eastAsia="仿宋_GB2312"/>
      <w:sz w:val="32"/>
      <w:szCs w:val="30"/>
    </w:rPr>
  </w:style>
  <w:style w:type="paragraph" w:customStyle="1" w:styleId="23">
    <w:name w:val="样式1"/>
    <w:basedOn w:val="1"/>
    <w:link w:val="22"/>
    <w:qFormat/>
    <w:uiPriority w:val="0"/>
    <w:pPr>
      <w:ind w:firstLine="640" w:firstLineChars="200"/>
    </w:pPr>
    <w:rPr>
      <w:rFonts w:ascii="仿宋_GB2312" w:cstheme="minorBidi"/>
      <w:kern w:val="2"/>
      <w:szCs w:val="30"/>
    </w:rPr>
  </w:style>
  <w:style w:type="character" w:customStyle="1" w:styleId="24">
    <w:name w:val="question-title"/>
    <w:basedOn w:val="9"/>
    <w:uiPriority w:val="0"/>
  </w:style>
  <w:style w:type="character" w:customStyle="1" w:styleId="25">
    <w:name w:val="批注框文本 Char"/>
    <w:link w:val="5"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6">
    <w:name w:val="日期 Char1"/>
    <w:basedOn w:val="9"/>
    <w:semiHidden/>
    <w:uiPriority w:val="99"/>
    <w:rPr>
      <w:rFonts w:ascii="Times New Roman" w:hAnsi="Times New Roman" w:eastAsia="仿宋_GB2312" w:cs="Times New Roman"/>
      <w:kern w:val="0"/>
      <w:sz w:val="32"/>
      <w:szCs w:val="20"/>
    </w:rPr>
  </w:style>
  <w:style w:type="character" w:customStyle="1" w:styleId="27">
    <w:name w:val="批注框文本 Char1"/>
    <w:basedOn w:val="9"/>
    <w:semiHidden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8">
    <w:name w:val="批注文字 Char1"/>
    <w:basedOn w:val="9"/>
    <w:semiHidden/>
    <w:uiPriority w:val="99"/>
    <w:rPr>
      <w:rFonts w:ascii="Times New Roman" w:hAnsi="Times New Roman" w:eastAsia="仿宋_GB2312" w:cs="Times New Roman"/>
      <w:kern w:val="0"/>
      <w:sz w:val="32"/>
      <w:szCs w:val="20"/>
    </w:rPr>
  </w:style>
  <w:style w:type="character" w:customStyle="1" w:styleId="29">
    <w:name w:val="批注主题 Char1"/>
    <w:basedOn w:val="28"/>
    <w:semiHidden/>
    <w:uiPriority w:val="99"/>
    <w:rPr>
      <w:rFonts w:ascii="Times New Roman" w:hAnsi="Times New Roman" w:eastAsia="仿宋_GB2312" w:cs="Times New Roman"/>
      <w:b/>
      <w:bCs/>
      <w:kern w:val="0"/>
      <w:sz w:val="32"/>
      <w:szCs w:val="20"/>
    </w:rPr>
  </w:style>
  <w:style w:type="paragraph" w:customStyle="1" w:styleId="30">
    <w:name w:val=" Char1"/>
    <w:basedOn w:val="1"/>
    <w:next w:val="1"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31">
    <w:name w:val=" Char"/>
    <w:basedOn w:val="1"/>
    <w:next w:val="1"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32">
    <w:name w:val="Revision"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customStyle="1" w:styleId="33">
    <w:name w:val=" Char Char Char Char1"/>
    <w:basedOn w:val="1"/>
    <w:next w:val="1"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34">
    <w:name w:val="默认段落字体 Para Char Char Char1 Char"/>
    <w:basedOn w:val="1"/>
    <w:next w:val="1"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1401</Words>
  <Characters>7987</Characters>
  <Lines>66</Lines>
  <Paragraphs>18</Paragraphs>
  <TotalTime>0</TotalTime>
  <ScaleCrop>false</ScaleCrop>
  <LinksUpToDate>false</LinksUpToDate>
  <CharactersWithSpaces>9370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2019-05-16T03:26:00Z</dcterms:created>
  <dc:creator>四川教育网</dc:creator>
  <cp:lastModifiedBy>20170606-003</cp:lastModifiedBy>
  <dcterms:modified xsi:type="dcterms:W3CDTF">2019-05-16T06:55:12Z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