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20" w:rsidRDefault="002C2C68">
      <w:pPr>
        <w:widowControl/>
        <w:spacing w:line="500" w:lineRule="exact"/>
        <w:rPr>
          <w:rFonts w:ascii="黑体" w:eastAsia="黑体" w:hAnsi="黑体" w:cs="微软雅黑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微软雅黑" w:hint="eastAsia"/>
          <w:bCs/>
          <w:color w:val="000000" w:themeColor="text1"/>
          <w:kern w:val="0"/>
          <w:sz w:val="32"/>
          <w:szCs w:val="32"/>
        </w:rPr>
        <w:t>附件</w:t>
      </w:r>
      <w:r>
        <w:rPr>
          <w:rFonts w:ascii="黑体" w:eastAsia="黑体" w:hAnsi="黑体" w:cs="微软雅黑" w:hint="eastAsia"/>
          <w:bCs/>
          <w:color w:val="000000" w:themeColor="text1"/>
          <w:kern w:val="0"/>
          <w:sz w:val="32"/>
          <w:szCs w:val="32"/>
        </w:rPr>
        <w:t>1</w:t>
      </w:r>
    </w:p>
    <w:p w:rsidR="00422C20" w:rsidRDefault="002C2C68">
      <w:pPr>
        <w:widowControl/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kern w:val="0"/>
          <w:sz w:val="44"/>
          <w:szCs w:val="44"/>
        </w:rPr>
        <w:t>盘锦市人民医院</w:t>
      </w:r>
      <w:r>
        <w:rPr>
          <w:rFonts w:ascii="微软雅黑" w:eastAsia="微软雅黑" w:hAnsi="微软雅黑" w:cs="微软雅黑"/>
          <w:bCs/>
          <w:color w:val="000000" w:themeColor="text1"/>
          <w:kern w:val="0"/>
          <w:sz w:val="44"/>
          <w:szCs w:val="44"/>
        </w:rPr>
        <w:t>2019</w:t>
      </w:r>
      <w:r>
        <w:rPr>
          <w:rFonts w:ascii="微软雅黑" w:eastAsia="微软雅黑" w:hAnsi="微软雅黑" w:cs="微软雅黑" w:hint="eastAsia"/>
          <w:bCs/>
          <w:color w:val="000000" w:themeColor="text1"/>
          <w:kern w:val="0"/>
          <w:sz w:val="44"/>
          <w:szCs w:val="44"/>
        </w:rPr>
        <w:t>年公开招聘岗位人数及要求</w:t>
      </w:r>
    </w:p>
    <w:tbl>
      <w:tblPr>
        <w:tblW w:w="15675" w:type="dxa"/>
        <w:tblInd w:w="-758" w:type="dxa"/>
        <w:tblLayout w:type="fixed"/>
        <w:tblLook w:val="04A0"/>
      </w:tblPr>
      <w:tblGrid>
        <w:gridCol w:w="540"/>
        <w:gridCol w:w="1875"/>
        <w:gridCol w:w="705"/>
        <w:gridCol w:w="2325"/>
        <w:gridCol w:w="2520"/>
        <w:gridCol w:w="5375"/>
        <w:gridCol w:w="2335"/>
      </w:tblGrid>
      <w:tr w:rsidR="00422C2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学历、学位要求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岗位要求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（年龄计算截止到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2019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12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31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日）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422C20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医师（一）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二批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研究生：急诊医学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取得住院医师规范化培训合格证或取得主治医师资格；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现住院医师规范化在培者，若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医师（二）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在考试总成绩相同的条件下，有临床工作经验者优先。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422C20">
        <w:trPr>
          <w:trHeight w:val="1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急诊外科医师（一）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二批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研究生：急诊医学、外科学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取得住院医师规范化培训合格证或取得主治医师资格；</w:t>
            </w:r>
          </w:p>
          <w:p w:rsidR="00422C20" w:rsidRDefault="002C2C68">
            <w:pPr>
              <w:widowControl/>
              <w:ind w:left="300" w:hangingChars="150" w:hanging="3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现住院医师规范化在培者，若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急诊外科医师（二）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研究生：急诊医学、外科学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在考试总成绩相同的条件下，有临床工作经验者优先。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急诊内科医师（一）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二批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研究生：急诊医学、内科学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取得住院医师规范化培训合格证或取得主治医师资格；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现住院医师规范化在培者，若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急诊内科医师（二）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研究生：急诊医学、内科学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在考试总成绩相同的条件下，有临床工作经验者优先。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神经内科主治医师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研究生：神经病学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取得主治医师资格。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神经内科医师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研究生：神经病学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取得住院医师规范化培训合格证或取得主治医师资格；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现住院医师规范化在培者，若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内科医师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研究生：内科学</w:t>
            </w: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在考试总成绩相同的条件下，有临床工作经验者优先。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内镜中心医师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研究生：内科学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取得住院医师规范化培训合格证或取得主治医师资格；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现住院医师规范化在培者，若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泌尿外科医师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研究生：外科学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取得住院医师规范化培训合格证或取得主治医师资格；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现住院医师规范化在培者，若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普外科医师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研究生：外科学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取得住院医师规范化培训合格证或取得主治医师资格；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现住院医师规范化在培者，若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月前轮转结束，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聘用后落实事业编制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骨外科医师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研究生：外科学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取得住院医师规范化培训合格证或取得主治医师资格；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现住院医师规范化在培者，若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神经外科医师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研究生：外科学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取得住院医师规范化培训合格证或取得主治医师资格；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现住院医师规范化在培者，若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1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胸外科医师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研究生：外科学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取得住院医师规范化培训合格证或取得主治医师资格；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现住院医师规范化在培者，若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月前轮转结束，暂未参加结业考试，也可报名。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妇产科医师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研究生：妇产科学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取得住院医师规范化培训合格证或取得主治医师资格；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现住院医师规范化在培者，若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月前轮转结束，暂未参加结业考试，也可报名。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1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儿科医师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二批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研究生：儿科学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取得住院医师规范化培训合格证或取得主治医师资格；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现住院医师规范化在培者，若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月前轮转结束，暂未参加结业考试，也可报名。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儿科主治医师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取得中级职称及以上。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麻醉科医师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取得住院医师规范化培训合格证或取得主治医师资格；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现住院医师规范化在培者，若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月前轮转结束，暂未参加结业考试，也可报名。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9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功能科医师（一）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二批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研究生：内科学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取得住院医师规范化培训合格证或取得主治医师资格；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现住院医师规范化在培者，若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月前轮转结束，暂未参加结业考试，也可报名。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功能科医师（二）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在考试总成绩相同的条件下，有临床工作经验者优先。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重症医学科医师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研究生：重症医学、内科学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取得住院医师规范化培训合格证或取得主治医师资格；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现住院医师规范化在培者，若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月前轮转结束，暂未参加结业考试，也可报名。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眼科医师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取得住院医师规范化培训合格证或取得主治医师资格；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现住院医师规范化在培者，若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月前轮转结束，暂未参加结业考试，也可报名。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耳鼻咽喉科医师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研究生：耳鼻咽喉科学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取得住院医师规范化培训合格证或取得主治医师资格；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现住院医师规范化在培者，若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月前轮转结束，暂未参加结业考试，也可报名。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聘用后落实事业编制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精神科医师（一）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本科：临床医学、精神医学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研究生：内科学、精神病与精神卫生学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服从医院安排，不得转岗。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精神科医师（二）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临床医学、精神医学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1.2019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年应届毕业生；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服从医院安排，不得转岗。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皮肤科医师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研究生：皮肤病与性病学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取得住院医师规范化培训合格证或取得主治医师资格；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现住院医师规范化在培者，若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月前轮转结束，暂未参加结业考试，也可报名。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超声科医师（一）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二批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本科：临床医学、医学影像学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研究生：影像医学与核医学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取得住院医师规范化培训合格证或取得主治医师资格；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现住院医师规范化在培者，若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月前轮转结束，暂未参加结业考试，也可报名。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超声科医师（二）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在考试总成绩相同的条件下，有临床工作经验者优先。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放射科医师（一）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二批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本科：临床医学、医学影像学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研究生：影像医学与核医学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取得住院医师规范化培训合格证或取得主治医师资格；</w:t>
            </w:r>
          </w:p>
          <w:p w:rsidR="00422C20" w:rsidRDefault="002C2C68">
            <w:pPr>
              <w:widowControl/>
              <w:ind w:left="300" w:hangingChars="150" w:hanging="300"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现住院医师规范化在培者，若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月前轮转结束，暂未参加结业考试，也可报名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放射科医师（二）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取得执业医师资格证优先；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在考试总成绩相同的条件下，有临床工作经验者优先。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放射科技师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临床医学、医学影像技术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取得技师资格证；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3.2019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年全日制本科学历、学士学位的应届毕业生无技师资格证也可报考；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在考试总成绩相同的条件下，有临床工作经验者优先。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康复科医师（一）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二批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本科：临床医学、康复治疗学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研究生：康复医学与理疗学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取得住院医师规范化培训合格证或取得主治医师资格；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现住院医师规范化在培者，若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月前轮转结束，暂未参加结业考试，也可报名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康复科医师（二）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临床医学、康复治疗学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在考试总成绩相同的条件下，有临床工作经验者优先。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康复科技师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临床医学、康复治疗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取得康复治疗师证书；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3.2019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年全日制本科学历、学士学位的应届毕业生无康复治疗师证书也可报考；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在考试总成绩相同的条件下，有临床工作经验者优先。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病理科医师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研究生：病理学与病理生理学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取得住院医师规范化培训合格证或取得主治医师资格；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现住院医师规范化在培者，若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月前轮转结束，暂未参加结业考试，也可报名。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输血科医师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本科：临床医学、医学检验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研究生：临床检验诊断学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取得执业医师资格证；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取得住院医师规范化培训合格证或取得主治医师资格；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现住院医师规范化在培者，若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月前轮转结束，暂未参加结业考试，也可报名。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检验科技师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取得技师资格证；</w:t>
            </w:r>
          </w:p>
          <w:p w:rsidR="00422C20" w:rsidRDefault="002C2C68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3.2019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年全日制本科学历、学士学位的应届毕业生无技师资格证也可报考；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在考试总成绩相同的条件下，有临床工作经验者优先。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护士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取得护士资格证书；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在考试总成绩相同的条件下，有临床护理工作经验优先。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医务部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二批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临床医学、流行病与卫生统计学、预防医学、医学法律、卫生事业管理、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信息管理与信息系统（医学）、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公共卫生与预防医学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在二级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或以上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医疗机构有一年及以上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医务工作经历。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病案室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临床医学、病案统计学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在二级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或以上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医疗机构有一年及以上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病案工作经历。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人力资源部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人力资源管理、行政管理、公共事业管理、劳动与社会保障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在机关事业单位有一年及以上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人事工作经历。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会计学、审计（实务）、财务管理、会计与统计核算、财务信息管理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周岁及以下；</w:t>
            </w:r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取得中级会计职称及以上；</w:t>
            </w:r>
            <w:bookmarkStart w:id="0" w:name="_GoBack"/>
            <w:bookmarkEnd w:id="0"/>
          </w:p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在考试总成绩相同的条件下，有财务工作经验者优先。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422C20">
        <w:trPr>
          <w:trHeight w:val="567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129</w:t>
            </w:r>
          </w:p>
        </w:tc>
        <w:tc>
          <w:tcPr>
            <w:tcW w:w="1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20" w:rsidRDefault="002C2C6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其中招聘聘用后落实事业编制人员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67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名，聘用后与市人民医院签订劳动合同制人员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名。</w:t>
            </w:r>
          </w:p>
        </w:tc>
      </w:tr>
    </w:tbl>
    <w:p w:rsidR="00422C20" w:rsidRDefault="00422C20"/>
    <w:sectPr w:rsidR="00422C20" w:rsidSect="00422C20">
      <w:footerReference w:type="default" r:id="rId7"/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C20" w:rsidRDefault="00422C20" w:rsidP="00422C20">
      <w:r>
        <w:separator/>
      </w:r>
    </w:p>
  </w:endnote>
  <w:endnote w:type="continuationSeparator" w:id="1">
    <w:p w:rsidR="00422C20" w:rsidRDefault="00422C20" w:rsidP="00422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5122"/>
    </w:sdtPr>
    <w:sdtEndPr>
      <w:rPr>
        <w:rFonts w:asciiTheme="minorEastAsia" w:hAnsiTheme="minorEastAsia"/>
        <w:sz w:val="28"/>
        <w:szCs w:val="28"/>
      </w:rPr>
    </w:sdtEndPr>
    <w:sdtContent>
      <w:p w:rsidR="00422C20" w:rsidRDefault="002C2C68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-</w:t>
        </w:r>
        <w:r w:rsidR="00422C20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422C20">
          <w:rPr>
            <w:rFonts w:asciiTheme="minorEastAsia" w:hAnsiTheme="minorEastAsia"/>
            <w:sz w:val="28"/>
            <w:szCs w:val="28"/>
          </w:rPr>
          <w:fldChar w:fldCharType="separate"/>
        </w:r>
        <w:r w:rsidRPr="002C2C68">
          <w:rPr>
            <w:rFonts w:asciiTheme="minorEastAsia" w:hAnsiTheme="minorEastAsia"/>
            <w:noProof/>
            <w:sz w:val="28"/>
            <w:szCs w:val="28"/>
            <w:lang w:val="zh-CN"/>
          </w:rPr>
          <w:t>7</w:t>
        </w:r>
        <w:r w:rsidR="00422C20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-</w:t>
        </w:r>
      </w:p>
    </w:sdtContent>
  </w:sdt>
  <w:p w:rsidR="00422C20" w:rsidRDefault="00422C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C20" w:rsidRDefault="00422C20" w:rsidP="00422C20">
      <w:r>
        <w:separator/>
      </w:r>
    </w:p>
  </w:footnote>
  <w:footnote w:type="continuationSeparator" w:id="1">
    <w:p w:rsidR="00422C20" w:rsidRDefault="00422C20" w:rsidP="00422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E6A"/>
    <w:rsid w:val="00041DD7"/>
    <w:rsid w:val="00080591"/>
    <w:rsid w:val="000F4C2B"/>
    <w:rsid w:val="001079E8"/>
    <w:rsid w:val="00173390"/>
    <w:rsid w:val="00204FF7"/>
    <w:rsid w:val="002C2C68"/>
    <w:rsid w:val="00351161"/>
    <w:rsid w:val="0039096C"/>
    <w:rsid w:val="003F01FF"/>
    <w:rsid w:val="00422C20"/>
    <w:rsid w:val="004C3A93"/>
    <w:rsid w:val="004D1D11"/>
    <w:rsid w:val="0053517B"/>
    <w:rsid w:val="00555AF6"/>
    <w:rsid w:val="005E725C"/>
    <w:rsid w:val="00652DFC"/>
    <w:rsid w:val="007D677D"/>
    <w:rsid w:val="007E6E6A"/>
    <w:rsid w:val="0095696C"/>
    <w:rsid w:val="00980074"/>
    <w:rsid w:val="00A9569E"/>
    <w:rsid w:val="00B26F9E"/>
    <w:rsid w:val="00B4337E"/>
    <w:rsid w:val="00C627F9"/>
    <w:rsid w:val="00C747AD"/>
    <w:rsid w:val="00C84206"/>
    <w:rsid w:val="00CF7A84"/>
    <w:rsid w:val="00D31F0C"/>
    <w:rsid w:val="00D652CA"/>
    <w:rsid w:val="00D96A07"/>
    <w:rsid w:val="00DC76E5"/>
    <w:rsid w:val="00DF17C4"/>
    <w:rsid w:val="0E7F7CCF"/>
    <w:rsid w:val="0FCE0032"/>
    <w:rsid w:val="2A143F61"/>
    <w:rsid w:val="35A5593F"/>
    <w:rsid w:val="3D821A54"/>
    <w:rsid w:val="42F61C48"/>
    <w:rsid w:val="463A1AFB"/>
    <w:rsid w:val="68813B02"/>
    <w:rsid w:val="6BC76067"/>
    <w:rsid w:val="723D3158"/>
    <w:rsid w:val="7EE5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2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22C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22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22C2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2C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5A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5AF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894</Words>
  <Characters>5096</Characters>
  <Application>Microsoft Office Word</Application>
  <DocSecurity>0</DocSecurity>
  <Lines>42</Lines>
  <Paragraphs>11</Paragraphs>
  <ScaleCrop>false</ScaleCrop>
  <Company>微软中国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任晓杰</cp:lastModifiedBy>
  <cp:revision>27</cp:revision>
  <dcterms:created xsi:type="dcterms:W3CDTF">2019-05-13T02:12:00Z</dcterms:created>
  <dcterms:modified xsi:type="dcterms:W3CDTF">2019-05-15T08:23:00Z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