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030"/>
        <w:gridCol w:w="1033"/>
        <w:gridCol w:w="451"/>
        <w:gridCol w:w="737"/>
        <w:gridCol w:w="798"/>
        <w:gridCol w:w="1974"/>
        <w:gridCol w:w="2246"/>
      </w:tblGrid>
      <w:tr w:rsidR="003A71A3" w:rsidRPr="003A71A3" w:rsidTr="003A71A3">
        <w:trPr>
          <w:trHeight w:val="624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用人部门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岗位性质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其他要求</w:t>
            </w:r>
          </w:p>
        </w:tc>
      </w:tr>
      <w:tr w:rsidR="003A71A3" w:rsidRPr="003A71A3" w:rsidTr="003A71A3">
        <w:trPr>
          <w:trHeight w:val="145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高层次人才岗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或研究方向为控制科学与工程、机械制造及其自动化、无人机方向、计算机科学与技术、信号与信息处理、软件工程、网络工程、物联网、国际商务、服装设计以及其他优势特色专业紧缺高层次人才；特别优秀的博士不受专业限制</w:t>
            </w:r>
          </w:p>
        </w:tc>
      </w:tr>
      <w:tr w:rsidR="003A71A3" w:rsidRPr="003A71A3" w:rsidTr="003A71A3">
        <w:trPr>
          <w:trHeight w:val="93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外语与贸易学院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国际商务（金融）专业教师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金融学、金融、国际贸易学、国际商务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3A71A3" w:rsidRPr="003A71A3" w:rsidTr="003A71A3">
        <w:trPr>
          <w:trHeight w:val="92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农业与环境学院.建筑学院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建筑专业教师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本科所学专业为建筑学、土木工程或工程管理专业</w:t>
            </w:r>
          </w:p>
        </w:tc>
      </w:tr>
      <w:tr w:rsidR="003A71A3" w:rsidRPr="003A71A3" w:rsidTr="003A71A3">
        <w:trPr>
          <w:trHeight w:val="86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信息技术学院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计算机网络专业教师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计算机科学与技术、软件工程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3A71A3" w:rsidRPr="003A71A3" w:rsidTr="003A71A3">
        <w:trPr>
          <w:trHeight w:val="87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纺织与艺术设计学院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服装专业教师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设计学（服装设计）、服装设计与工程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本科所学专业为设计相关专业</w:t>
            </w:r>
          </w:p>
        </w:tc>
      </w:tr>
      <w:tr w:rsidR="003A71A3" w:rsidRPr="003A71A3" w:rsidTr="003A71A3">
        <w:trPr>
          <w:trHeight w:val="7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社科部、体军艺部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思政专业教师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马克思主义理论、马克思主义哲学、政治经济学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中共党员（含预备党员）</w:t>
            </w:r>
          </w:p>
        </w:tc>
      </w:tr>
      <w:tr w:rsidR="003A71A3" w:rsidRPr="003A71A3" w:rsidTr="003A71A3">
        <w:trPr>
          <w:trHeight w:val="137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二级学院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辅导员（男）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经济学、教育学、文学、工学、理学、农学、管理学、艺术学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中共党员（含预备党员），大学期间曾担任校、院主要学生干部或兼职辅导员；年龄在28周岁及以下</w:t>
            </w:r>
          </w:p>
        </w:tc>
      </w:tr>
      <w:tr w:rsidR="003A71A3" w:rsidRPr="003A71A3" w:rsidTr="003A71A3">
        <w:trPr>
          <w:trHeight w:val="131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二级学院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辅导员（女）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经济学、教育学、文学、工学、理学、农学、管理学、艺术学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中共党员（含预备党员），大学期间曾担任校、院主要学生干部或兼职辅导员；年龄在28周岁及以下</w:t>
            </w:r>
          </w:p>
        </w:tc>
      </w:tr>
      <w:tr w:rsidR="003A71A3" w:rsidRPr="003A71A3" w:rsidTr="003A71A3">
        <w:trPr>
          <w:trHeight w:val="110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组织部、人事处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综合干事（档案管理）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其他专技岗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中共党员（含预备党员），工作细心，责任心强。</w:t>
            </w:r>
          </w:p>
        </w:tc>
      </w:tr>
      <w:tr w:rsidR="003A71A3" w:rsidRPr="003A71A3" w:rsidTr="003A71A3">
        <w:trPr>
          <w:trHeight w:val="936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现代教育技术中心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教育技术干事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其他专技岗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教育技术学、计算机科学与技术、通信与信息系统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能够熟练完成视频拍摄及视频编辑软件；能够掌握各类平面设计软件</w:t>
            </w:r>
          </w:p>
        </w:tc>
      </w:tr>
      <w:tr w:rsidR="003A71A3" w:rsidRPr="003A71A3" w:rsidTr="003A71A3">
        <w:trPr>
          <w:trHeight w:val="1816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信息技术干事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其他专技岗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教育技术学、计算机科学与技术、通信与信息系统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熟悉服务器操作系统、数据库管理系统、网络设备的安装、配置与调试；</w:t>
            </w: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 </w:t>
            </w: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有较强的计算机网络实际操作与学习能力，能较快熟悉学校各类应用系统</w:t>
            </w:r>
          </w:p>
        </w:tc>
      </w:tr>
      <w:tr w:rsidR="003A71A3" w:rsidRPr="003A71A3" w:rsidTr="003A71A3">
        <w:trPr>
          <w:trHeight w:val="83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党办校办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行政干事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中国语言文学、法学、管理学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A71A3" w:rsidRPr="003A71A3" w:rsidTr="003A71A3">
        <w:trPr>
          <w:trHeight w:val="84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课程与专业干事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教育学、管理学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A71A3" w:rsidRPr="003A71A3" w:rsidTr="003A71A3">
        <w:trPr>
          <w:trHeight w:val="85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监察室、审计室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审计学、会计学、财务管理、财政学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1A3" w:rsidRPr="003A71A3" w:rsidRDefault="003A71A3" w:rsidP="003A71A3">
            <w:pPr>
              <w:adjustRightInd/>
              <w:snapToGrid/>
              <w:spacing w:before="100" w:beforeAutospacing="1"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A71A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中共党员（含预备党员）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A71A3"/>
    <w:rsid w:val="003D37D8"/>
    <w:rsid w:val="00426133"/>
    <w:rsid w:val="004358AB"/>
    <w:rsid w:val="008B7726"/>
    <w:rsid w:val="00D31D50"/>
    <w:rsid w:val="00D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2019-04-26T09:02:00Z</dcterms:modified>
</cp:coreProperties>
</file>