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68" w:rsidRPr="005C6368" w:rsidRDefault="005C6368" w:rsidP="005C6368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5C6368" w:rsidRPr="005C6368" w:rsidTr="005C6368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368" w:rsidRPr="005C6368" w:rsidRDefault="005C6368" w:rsidP="005C6368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000000"/>
                <w:sz w:val="16"/>
                <w:szCs w:val="21"/>
              </w:rPr>
            </w:pPr>
          </w:p>
        </w:tc>
      </w:tr>
    </w:tbl>
    <w:p w:rsidR="00E201C2" w:rsidRPr="00E201C2" w:rsidRDefault="00E201C2" w:rsidP="00E201C2">
      <w:pPr>
        <w:adjustRightInd/>
        <w:snapToGrid/>
        <w:spacing w:after="0" w:line="555" w:lineRule="atLeast"/>
        <w:ind w:left="585"/>
        <w:outlineLvl w:val="1"/>
        <w:rPr>
          <w:rFonts w:ascii="微软雅黑" w:hAnsi="微软雅黑" w:cs="宋体"/>
          <w:b/>
          <w:bCs/>
          <w:color w:val="333333"/>
          <w:sz w:val="36"/>
          <w:szCs w:val="36"/>
        </w:rPr>
      </w:pPr>
      <w:r w:rsidRPr="00E201C2">
        <w:rPr>
          <w:rFonts w:ascii="宋体" w:eastAsia="宋体" w:hAnsi="宋体" w:cs="宋体" w:hint="eastAsia"/>
          <w:b/>
          <w:bCs/>
          <w:color w:val="333333"/>
          <w:sz w:val="23"/>
          <w:szCs w:val="23"/>
        </w:rPr>
        <w:t>（二）</w:t>
      </w:r>
      <w:r w:rsidRPr="00E201C2">
        <w:rPr>
          <w:rFonts w:ascii="Microsoft JhengHei" w:eastAsia="Microsoft JhengHei" w:hAnsi="Microsoft JhengHei" w:cs="宋体" w:hint="eastAsia"/>
          <w:b/>
          <w:bCs/>
          <w:color w:val="333333"/>
          <w:sz w:val="23"/>
          <w:szCs w:val="23"/>
        </w:rPr>
        <w:t>教师岗位招聘计划</w:t>
      </w:r>
    </w:p>
    <w:tbl>
      <w:tblPr>
        <w:tblW w:w="87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1065"/>
        <w:gridCol w:w="795"/>
        <w:gridCol w:w="1320"/>
        <w:gridCol w:w="3330"/>
        <w:gridCol w:w="1770"/>
      </w:tblGrid>
      <w:tr w:rsidR="00E201C2" w:rsidRPr="00E201C2" w:rsidTr="00E201C2">
        <w:trPr>
          <w:trHeight w:val="45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学科专业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E201C2" w:rsidRPr="00E201C2" w:rsidTr="00E201C2">
        <w:trPr>
          <w:trHeight w:val="1230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专任教师（一）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博士研究生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电气工程及其自动化、机械工程、控制科学与工程、工业工程（质量方向）、仪器科学与技术、安全科学与工程、计算机科学与技术等方向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E201C2" w:rsidRPr="00E201C2" w:rsidTr="00E201C2">
        <w:trPr>
          <w:trHeight w:val="660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专任教师（二）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博士研究生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管理学、应用经济学、法学、马克思主义理论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E201C2" w:rsidRPr="00E201C2" w:rsidTr="00E201C2">
        <w:trPr>
          <w:trHeight w:val="660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专任教师（三）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博士研究生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生物学、食品质量与安全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E201C2" w:rsidRPr="00E201C2" w:rsidTr="00E201C2">
        <w:trPr>
          <w:trHeight w:val="2310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理工科系专任教师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硕士研究生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电气工程及其自动化、机械制造及其自动化、机械电子工程、机械设计及理论、控制工程、模式识别与智能系统、质量管理、可靠性技术、计算机科学与技术、电子信息工程、通信工程、仪器科学与技术、检测技术与自动化装置、安全工程等方向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有</w:t>
            </w:r>
            <w:bookmarkStart w:id="0" w:name="_GoBack"/>
            <w:bookmarkEnd w:id="0"/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企业经历或实践经验者优先</w:t>
            </w:r>
          </w:p>
        </w:tc>
      </w:tr>
      <w:tr w:rsidR="00E201C2" w:rsidRPr="00E201C2" w:rsidTr="00E201C2">
        <w:trPr>
          <w:trHeight w:val="1980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经管人文系专任教师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硕士研究生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工商管理、应用经济学、国际贸易、人力资源开发与管理、财务管理、营销管理、金融工程、现代汉语、外国文学、商务英语、法学、设计艺术学、工业设计、摄影摄像、广告设计、阿拉伯语等方向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有实践经验者优先</w:t>
            </w:r>
          </w:p>
        </w:tc>
      </w:tr>
      <w:tr w:rsidR="00E201C2" w:rsidRPr="00E201C2" w:rsidTr="00E201C2">
        <w:trPr>
          <w:trHeight w:val="1410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思政系列专任教师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硕士研究生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马克思主义理论、思想政治教育、历史学、政治学、哲学、心理学等方向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E201C2" w:rsidRPr="00E201C2" w:rsidTr="00E201C2">
        <w:trPr>
          <w:trHeight w:val="1650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骨干教师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硕士研究生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电气工程及其自动化、机械工程、控制科学与工程、质量管理、仪器科学与技术、计算机科学与技术、电子信息工程、通信工程、安全科学与工程、管理学、经济学等本校主要学科相关专业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具有副高及以上职称或同等职业能力证书,具备较强的教学科研能力或业绩。</w:t>
            </w:r>
          </w:p>
        </w:tc>
      </w:tr>
      <w:tr w:rsidR="00E201C2" w:rsidRPr="00E201C2" w:rsidTr="00E201C2">
        <w:trPr>
          <w:trHeight w:val="540"/>
          <w:tblCellSpacing w:w="0" w:type="dxa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201C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1C2" w:rsidRPr="00E201C2" w:rsidRDefault="00E201C2" w:rsidP="00E201C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E201C2" w:rsidRPr="00E201C2" w:rsidRDefault="00E201C2" w:rsidP="00E201C2">
      <w:pPr>
        <w:adjustRightInd/>
        <w:snapToGrid/>
        <w:spacing w:after="0" w:line="555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E201C2">
        <w:rPr>
          <w:rFonts w:ascii="微软雅黑" w:hAnsi="微软雅黑" w:cs="宋体" w:hint="eastAsia"/>
          <w:color w:val="333333"/>
          <w:sz w:val="24"/>
          <w:szCs w:val="24"/>
        </w:rPr>
        <w:t> 备注：</w:t>
      </w:r>
    </w:p>
    <w:p w:rsidR="00E201C2" w:rsidRPr="00E201C2" w:rsidRDefault="00E201C2" w:rsidP="00E201C2">
      <w:pPr>
        <w:adjustRightInd/>
        <w:snapToGrid/>
        <w:spacing w:after="0" w:line="555" w:lineRule="atLeast"/>
        <w:ind w:firstLine="435"/>
        <w:rPr>
          <w:rFonts w:ascii="微软雅黑" w:hAnsi="微软雅黑" w:cs="宋体" w:hint="eastAsia"/>
          <w:color w:val="333333"/>
          <w:sz w:val="21"/>
          <w:szCs w:val="21"/>
        </w:rPr>
      </w:pPr>
      <w:r w:rsidRPr="00E201C2">
        <w:rPr>
          <w:rFonts w:ascii="微软雅黑" w:hAnsi="微软雅黑" w:cs="宋体" w:hint="eastAsia"/>
          <w:color w:val="333333"/>
          <w:sz w:val="24"/>
          <w:szCs w:val="24"/>
        </w:rPr>
        <w:t>1、博士年龄不超过 40 周岁，硕士不超 35 周岁，骨干教师不超过45周岁，博士且具有副教授及以上职称者年龄可适当放宽。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C6368"/>
    <w:rsid w:val="007A2816"/>
    <w:rsid w:val="008B7726"/>
    <w:rsid w:val="00D31D50"/>
    <w:rsid w:val="00D418F7"/>
    <w:rsid w:val="00E2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E201C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big2">
    <w:name w:val="big2"/>
    <w:basedOn w:val="a0"/>
    <w:rsid w:val="005C6368"/>
  </w:style>
  <w:style w:type="paragraph" w:styleId="a3">
    <w:name w:val="Normal (Web)"/>
    <w:basedOn w:val="a"/>
    <w:uiPriority w:val="99"/>
    <w:unhideWhenUsed/>
    <w:rsid w:val="005C63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C6368"/>
    <w:rPr>
      <w:b/>
      <w:bCs/>
    </w:rPr>
  </w:style>
  <w:style w:type="character" w:customStyle="1" w:styleId="2Char">
    <w:name w:val="标题 2 Char"/>
    <w:basedOn w:val="a0"/>
    <w:link w:val="2"/>
    <w:uiPriority w:val="9"/>
    <w:rsid w:val="00E201C2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20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2019-04-01T06:17:00Z</dcterms:modified>
</cp:coreProperties>
</file>