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仿宋_GB2312" w:hAnsi="仿宋_GB2312" w:eastAsia="仿宋_GB2312" w:cs="仿宋_GB2312"/>
          <w:sz w:val="20"/>
          <w:szCs w:val="20"/>
          <w:highlight w:val="none"/>
          <w:lang w:val="en-US" w:eastAsia="zh-CN"/>
        </w:rPr>
      </w:pPr>
      <w:r>
        <w:rPr>
          <w:rFonts w:hint="eastAsia" w:ascii="黑体" w:hAnsi="黑体" w:eastAsia="黑体" w:cs="黑体"/>
          <w:sz w:val="21"/>
          <w:szCs w:val="21"/>
          <w:highlight w:val="none"/>
          <w:lang w:val="en-US" w:eastAsia="zh-CN"/>
        </w:rPr>
        <w:t>附件1</w:t>
      </w:r>
      <w:r>
        <w:rPr>
          <w:rFonts w:hint="eastAsia" w:ascii="仿宋_GB2312" w:hAnsi="仿宋_GB2312" w:eastAsia="仿宋_GB2312" w:cs="仿宋_GB2312"/>
          <w:sz w:val="20"/>
          <w:szCs w:val="20"/>
          <w:highlight w:val="none"/>
          <w:lang w:val="en-US" w:eastAsia="zh-CN"/>
        </w:rPr>
        <w:t xml:space="preserve"> </w:t>
      </w:r>
    </w:p>
    <w:p>
      <w:pPr>
        <w:jc w:val="center"/>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z w:val="32"/>
          <w:szCs w:val="32"/>
          <w:highlight w:val="none"/>
        </w:rPr>
        <w:t>新疆准东经济</w:t>
      </w:r>
      <w:bookmarkStart w:id="0" w:name="_GoBack"/>
      <w:bookmarkEnd w:id="0"/>
      <w:r>
        <w:rPr>
          <w:rFonts w:hint="eastAsia" w:ascii="方正小标宋简体" w:hAnsi="方正小标宋简体" w:eastAsia="方正小标宋简体" w:cs="方正小标宋简体"/>
          <w:b w:val="0"/>
          <w:bCs w:val="0"/>
          <w:sz w:val="32"/>
          <w:szCs w:val="32"/>
          <w:highlight w:val="none"/>
        </w:rPr>
        <w:t>技术开发区财政局2019年招聘员额控制数人员职位表</w:t>
      </w:r>
    </w:p>
    <w:tbl>
      <w:tblPr>
        <w:tblStyle w:val="4"/>
        <w:tblpPr w:leftFromText="180" w:rightFromText="180" w:vertAnchor="page" w:horzAnchor="page" w:tblpX="1551" w:tblpY="2838"/>
        <w:tblW w:w="13980" w:type="dxa"/>
        <w:tblInd w:w="0" w:type="dxa"/>
        <w:tblLayout w:type="fixed"/>
        <w:tblCellMar>
          <w:top w:w="0" w:type="dxa"/>
          <w:left w:w="108" w:type="dxa"/>
          <w:bottom w:w="0" w:type="dxa"/>
          <w:right w:w="108" w:type="dxa"/>
        </w:tblCellMar>
      </w:tblPr>
      <w:tblGrid>
        <w:gridCol w:w="915"/>
        <w:gridCol w:w="825"/>
        <w:gridCol w:w="2220"/>
        <w:gridCol w:w="825"/>
        <w:gridCol w:w="2250"/>
        <w:gridCol w:w="5085"/>
        <w:gridCol w:w="1860"/>
      </w:tblGrid>
      <w:tr>
        <w:tblPrEx>
          <w:tblLayout w:type="fixed"/>
          <w:tblCellMar>
            <w:top w:w="0" w:type="dxa"/>
            <w:left w:w="108" w:type="dxa"/>
            <w:bottom w:w="0" w:type="dxa"/>
            <w:right w:w="108" w:type="dxa"/>
          </w:tblCellMar>
        </w:tblPrEx>
        <w:trPr>
          <w:trHeight w:val="596" w:hRule="atLeast"/>
        </w:trPr>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新宋体" w:hAnsi="新宋体" w:eastAsia="新宋体" w:cs="宋体"/>
                <w:b/>
                <w:bCs/>
                <w:color w:val="000000"/>
                <w:kern w:val="0"/>
                <w:sz w:val="18"/>
                <w:szCs w:val="18"/>
              </w:rPr>
            </w:pPr>
            <w:r>
              <w:rPr>
                <w:rFonts w:hint="eastAsia" w:ascii="新宋体" w:hAnsi="新宋体" w:eastAsia="新宋体" w:cs="宋体"/>
                <w:b/>
                <w:bCs/>
                <w:color w:val="000000"/>
                <w:kern w:val="0"/>
                <w:sz w:val="18"/>
                <w:szCs w:val="18"/>
              </w:rPr>
              <w:t>部</w:t>
            </w:r>
            <w:r>
              <w:rPr>
                <w:rFonts w:hint="eastAsia" w:ascii="新宋体" w:hAnsi="新宋体" w:eastAsia="新宋体" w:cs="宋体"/>
                <w:b/>
                <w:bCs/>
                <w:color w:val="000000"/>
                <w:kern w:val="0"/>
                <w:sz w:val="18"/>
                <w:szCs w:val="18"/>
                <w:lang w:val="en-US" w:eastAsia="zh-CN"/>
              </w:rPr>
              <w:t xml:space="preserve">  </w:t>
            </w:r>
            <w:r>
              <w:rPr>
                <w:rFonts w:hint="eastAsia" w:ascii="新宋体" w:hAnsi="新宋体" w:eastAsia="新宋体" w:cs="宋体"/>
                <w:b/>
                <w:bCs/>
                <w:color w:val="000000"/>
                <w:kern w:val="0"/>
                <w:sz w:val="18"/>
                <w:szCs w:val="18"/>
              </w:rPr>
              <w:t>门</w:t>
            </w: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新宋体" w:hAnsi="新宋体" w:eastAsia="新宋体" w:cs="宋体"/>
                <w:b/>
                <w:bCs/>
                <w:color w:val="000000"/>
                <w:kern w:val="0"/>
                <w:sz w:val="18"/>
                <w:szCs w:val="18"/>
              </w:rPr>
            </w:pPr>
            <w:r>
              <w:rPr>
                <w:rFonts w:hint="eastAsia" w:ascii="新宋体" w:hAnsi="新宋体" w:eastAsia="新宋体" w:cs="宋体"/>
                <w:b/>
                <w:bCs/>
                <w:color w:val="000000"/>
                <w:kern w:val="0"/>
                <w:sz w:val="18"/>
                <w:szCs w:val="18"/>
              </w:rPr>
              <w:t>科</w:t>
            </w:r>
            <w:r>
              <w:rPr>
                <w:rFonts w:hint="eastAsia" w:ascii="新宋体" w:hAnsi="新宋体" w:eastAsia="新宋体" w:cs="宋体"/>
                <w:b/>
                <w:bCs/>
                <w:color w:val="000000"/>
                <w:kern w:val="0"/>
                <w:sz w:val="18"/>
                <w:szCs w:val="18"/>
                <w:lang w:val="en-US" w:eastAsia="zh-CN"/>
              </w:rPr>
              <w:t xml:space="preserve">  </w:t>
            </w:r>
            <w:r>
              <w:rPr>
                <w:rFonts w:hint="eastAsia" w:ascii="新宋体" w:hAnsi="新宋体" w:eastAsia="新宋体" w:cs="宋体"/>
                <w:b/>
                <w:bCs/>
                <w:color w:val="000000"/>
                <w:kern w:val="0"/>
                <w:sz w:val="18"/>
                <w:szCs w:val="18"/>
              </w:rPr>
              <w:t>室</w:t>
            </w:r>
          </w:p>
        </w:tc>
        <w:tc>
          <w:tcPr>
            <w:tcW w:w="222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新宋体" w:hAnsi="新宋体" w:eastAsia="新宋体" w:cs="宋体"/>
                <w:b/>
                <w:bCs/>
                <w:color w:val="000000"/>
                <w:kern w:val="0"/>
                <w:sz w:val="18"/>
                <w:szCs w:val="18"/>
              </w:rPr>
            </w:pPr>
            <w:r>
              <w:rPr>
                <w:rFonts w:hint="eastAsia" w:ascii="新宋体" w:hAnsi="新宋体" w:eastAsia="新宋体" w:cs="宋体"/>
                <w:b/>
                <w:bCs/>
                <w:color w:val="000000"/>
                <w:kern w:val="0"/>
                <w:sz w:val="18"/>
                <w:szCs w:val="18"/>
              </w:rPr>
              <w:t>拟招聘岗位名称</w:t>
            </w:r>
          </w:p>
        </w:tc>
        <w:tc>
          <w:tcPr>
            <w:tcW w:w="82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eastAsia" w:ascii="新宋体" w:hAnsi="新宋体" w:eastAsia="新宋体" w:cs="宋体"/>
                <w:b/>
                <w:bCs/>
                <w:color w:val="000000"/>
                <w:kern w:val="0"/>
                <w:sz w:val="18"/>
                <w:szCs w:val="18"/>
              </w:rPr>
            </w:pPr>
            <w:r>
              <w:rPr>
                <w:rFonts w:hint="eastAsia" w:ascii="新宋体" w:hAnsi="新宋体" w:eastAsia="新宋体" w:cs="宋体"/>
                <w:b/>
                <w:bCs/>
                <w:color w:val="000000"/>
                <w:kern w:val="0"/>
                <w:sz w:val="18"/>
                <w:szCs w:val="18"/>
              </w:rPr>
              <w:t>拟招聘</w:t>
            </w:r>
          </w:p>
          <w:p>
            <w:pPr>
              <w:widowControl/>
              <w:spacing w:line="300" w:lineRule="exact"/>
              <w:jc w:val="center"/>
              <w:rPr>
                <w:rFonts w:ascii="新宋体" w:hAnsi="新宋体" w:eastAsia="新宋体" w:cs="宋体"/>
                <w:b/>
                <w:bCs/>
                <w:color w:val="000000"/>
                <w:kern w:val="0"/>
                <w:sz w:val="18"/>
                <w:szCs w:val="18"/>
              </w:rPr>
            </w:pPr>
            <w:r>
              <w:rPr>
                <w:rFonts w:hint="eastAsia" w:ascii="新宋体" w:hAnsi="新宋体" w:eastAsia="新宋体" w:cs="宋体"/>
                <w:b/>
                <w:bCs/>
                <w:color w:val="000000"/>
                <w:kern w:val="0"/>
                <w:sz w:val="18"/>
                <w:szCs w:val="18"/>
              </w:rPr>
              <w:t>人数</w:t>
            </w:r>
          </w:p>
        </w:tc>
        <w:tc>
          <w:tcPr>
            <w:tcW w:w="225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新宋体" w:hAnsi="新宋体" w:eastAsia="新宋体" w:cs="宋体"/>
                <w:b/>
                <w:bCs/>
                <w:color w:val="000000"/>
                <w:kern w:val="0"/>
                <w:sz w:val="18"/>
                <w:szCs w:val="18"/>
              </w:rPr>
            </w:pPr>
            <w:r>
              <w:rPr>
                <w:rFonts w:hint="eastAsia" w:ascii="新宋体" w:hAnsi="新宋体" w:eastAsia="新宋体" w:cs="宋体"/>
                <w:b/>
                <w:bCs/>
                <w:color w:val="000000"/>
                <w:kern w:val="0"/>
                <w:sz w:val="18"/>
                <w:szCs w:val="18"/>
              </w:rPr>
              <w:t>专业要求</w:t>
            </w:r>
          </w:p>
        </w:tc>
        <w:tc>
          <w:tcPr>
            <w:tcW w:w="508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新宋体" w:hAnsi="新宋体" w:eastAsia="新宋体" w:cs="宋体"/>
                <w:b/>
                <w:bCs/>
                <w:color w:val="000000"/>
                <w:kern w:val="0"/>
                <w:sz w:val="18"/>
                <w:szCs w:val="18"/>
              </w:rPr>
            </w:pPr>
            <w:r>
              <w:rPr>
                <w:rFonts w:hint="eastAsia" w:ascii="新宋体" w:hAnsi="新宋体" w:eastAsia="新宋体" w:cs="宋体"/>
                <w:b/>
                <w:bCs/>
                <w:color w:val="000000"/>
                <w:kern w:val="0"/>
                <w:sz w:val="18"/>
                <w:szCs w:val="18"/>
              </w:rPr>
              <w:t>其他条件</w:t>
            </w:r>
          </w:p>
        </w:tc>
        <w:tc>
          <w:tcPr>
            <w:tcW w:w="186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新宋体" w:hAnsi="新宋体" w:eastAsia="新宋体" w:cs="宋体"/>
                <w:b/>
                <w:bCs/>
                <w:color w:val="000000"/>
                <w:kern w:val="0"/>
                <w:sz w:val="18"/>
                <w:szCs w:val="18"/>
              </w:rPr>
            </w:pPr>
            <w:r>
              <w:rPr>
                <w:rFonts w:hint="eastAsia" w:ascii="新宋体" w:hAnsi="新宋体" w:eastAsia="新宋体" w:cs="宋体"/>
                <w:b/>
                <w:bCs/>
                <w:color w:val="000000"/>
                <w:kern w:val="0"/>
                <w:sz w:val="18"/>
                <w:szCs w:val="18"/>
              </w:rPr>
              <w:t>备</w:t>
            </w:r>
            <w:r>
              <w:rPr>
                <w:rFonts w:hint="eastAsia" w:ascii="新宋体" w:hAnsi="新宋体" w:eastAsia="新宋体" w:cs="宋体"/>
                <w:b/>
                <w:bCs/>
                <w:color w:val="000000"/>
                <w:kern w:val="0"/>
                <w:sz w:val="18"/>
                <w:szCs w:val="18"/>
                <w:lang w:val="en-US" w:eastAsia="zh-CN"/>
              </w:rPr>
              <w:t xml:space="preserve">  </w:t>
            </w:r>
            <w:r>
              <w:rPr>
                <w:rFonts w:hint="eastAsia" w:ascii="新宋体" w:hAnsi="新宋体" w:eastAsia="新宋体" w:cs="宋体"/>
                <w:b/>
                <w:bCs/>
                <w:color w:val="000000"/>
                <w:kern w:val="0"/>
                <w:sz w:val="18"/>
                <w:szCs w:val="18"/>
              </w:rPr>
              <w:t>注</w:t>
            </w:r>
          </w:p>
        </w:tc>
      </w:tr>
      <w:tr>
        <w:tblPrEx>
          <w:tblLayout w:type="fixed"/>
          <w:tblCellMar>
            <w:top w:w="0" w:type="dxa"/>
            <w:left w:w="108" w:type="dxa"/>
            <w:bottom w:w="0" w:type="dxa"/>
            <w:right w:w="108" w:type="dxa"/>
          </w:tblCellMar>
        </w:tblPrEx>
        <w:trPr>
          <w:trHeight w:val="1129" w:hRule="atLeast"/>
        </w:trPr>
        <w:tc>
          <w:tcPr>
            <w:tcW w:w="91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黑体" w:hAnsi="黑体" w:eastAsia="黑体" w:cs="宋体"/>
                <w:kern w:val="0"/>
                <w:sz w:val="20"/>
                <w:szCs w:val="20"/>
              </w:rPr>
            </w:pPr>
            <w:r>
              <w:rPr>
                <w:rFonts w:hint="eastAsia" w:ascii="仿宋_GB2312" w:hAnsi="仿宋_GB2312" w:eastAsia="仿宋_GB2312" w:cs="仿宋_GB2312"/>
                <w:kern w:val="0"/>
                <w:sz w:val="20"/>
                <w:szCs w:val="20"/>
              </w:rPr>
              <w:t>财政局</w:t>
            </w:r>
          </w:p>
        </w:tc>
        <w:tc>
          <w:tcPr>
            <w:tcW w:w="8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国库科</w:t>
            </w:r>
          </w:p>
        </w:tc>
        <w:tc>
          <w:tcPr>
            <w:tcW w:w="2220"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部门核算会计B岗</w:t>
            </w:r>
          </w:p>
        </w:tc>
        <w:tc>
          <w:tcPr>
            <w:tcW w:w="82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kern w:val="0"/>
                <w:sz w:val="20"/>
                <w:szCs w:val="20"/>
              </w:rPr>
            </w:pPr>
            <w:r>
              <w:rPr>
                <w:rFonts w:hint="eastAsia"/>
                <w:color w:val="000000"/>
                <w:kern w:val="0"/>
                <w:sz w:val="20"/>
                <w:szCs w:val="20"/>
              </w:rPr>
              <w:t>1</w:t>
            </w:r>
          </w:p>
        </w:tc>
        <w:tc>
          <w:tcPr>
            <w:tcW w:w="2250"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rPr>
              <w:t>财经、金融、经济贸易与管理、会计、审计</w:t>
            </w:r>
            <w:r>
              <w:rPr>
                <w:rFonts w:hint="eastAsia" w:ascii="仿宋_GB2312" w:hAnsi="宋体" w:eastAsia="仿宋_GB2312" w:cs="宋体"/>
                <w:color w:val="000000"/>
                <w:kern w:val="0"/>
                <w:sz w:val="20"/>
                <w:szCs w:val="20"/>
                <w:lang w:val="en-US" w:eastAsia="zh-CN"/>
              </w:rPr>
              <w:t>类</w:t>
            </w:r>
          </w:p>
        </w:tc>
        <w:tc>
          <w:tcPr>
            <w:tcW w:w="5085" w:type="dxa"/>
            <w:vMerge w:val="restart"/>
            <w:tcBorders>
              <w:top w:val="nil"/>
              <w:left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具有985、211全日制大学本科及以上学历的应、历届毕业生</w:t>
            </w:r>
            <w:r>
              <w:rPr>
                <w:rFonts w:hint="eastAsia" w:ascii="仿宋_GB2312" w:hAnsi="宋体" w:eastAsia="仿宋_GB2312" w:cs="宋体"/>
                <w:color w:val="000000"/>
                <w:kern w:val="0"/>
                <w:sz w:val="20"/>
                <w:szCs w:val="20"/>
                <w:lang w:eastAsia="zh-CN"/>
              </w:rPr>
              <w:t>，</w:t>
            </w:r>
            <w:r>
              <w:rPr>
                <w:rFonts w:hint="eastAsia" w:ascii="仿宋_GB2312" w:hAnsi="宋体" w:eastAsia="仿宋_GB2312" w:cs="宋体"/>
                <w:color w:val="000000"/>
                <w:kern w:val="0"/>
                <w:sz w:val="20"/>
                <w:szCs w:val="20"/>
              </w:rPr>
              <w:t>30周岁以下；具有2年以上相关岗位工作经验的全日制普通大学本科及以上学历的毕业生</w:t>
            </w:r>
            <w:r>
              <w:rPr>
                <w:rFonts w:hint="eastAsia" w:ascii="仿宋_GB2312" w:hAnsi="宋体" w:eastAsia="仿宋_GB2312" w:cs="宋体"/>
                <w:color w:val="000000"/>
                <w:kern w:val="0"/>
                <w:sz w:val="20"/>
                <w:szCs w:val="20"/>
                <w:lang w:eastAsia="zh-CN"/>
              </w:rPr>
              <w:t>，</w:t>
            </w:r>
            <w:r>
              <w:rPr>
                <w:rFonts w:hint="eastAsia" w:ascii="仿宋_GB2312" w:hAnsi="宋体" w:eastAsia="仿宋_GB2312" w:cs="宋体"/>
                <w:color w:val="000000"/>
                <w:kern w:val="0"/>
                <w:sz w:val="20"/>
                <w:szCs w:val="20"/>
              </w:rPr>
              <w:t>30周岁以下。</w:t>
            </w:r>
          </w:p>
        </w:tc>
        <w:tc>
          <w:tcPr>
            <w:tcW w:w="1860" w:type="dxa"/>
            <w:vMerge w:val="restart"/>
            <w:tcBorders>
              <w:top w:val="nil"/>
              <w:left w:val="single" w:color="auto" w:sz="4" w:space="0"/>
              <w:right w:val="single" w:color="auto" w:sz="4" w:space="0"/>
            </w:tcBorders>
            <w:shd w:val="clear" w:color="auto" w:fill="auto"/>
            <w:vAlign w:val="center"/>
          </w:tcPr>
          <w:p>
            <w:pPr>
              <w:widowControl/>
              <w:spacing w:line="300" w:lineRule="exact"/>
              <w:jc w:val="left"/>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rPr>
              <w:t>中共党员、学生会干部优先；有工作经验者优先；具有良好的语言表达能力与写作能力</w:t>
            </w:r>
            <w:r>
              <w:rPr>
                <w:rFonts w:hint="eastAsia" w:ascii="仿宋_GB2312" w:hAnsi="宋体" w:eastAsia="仿宋_GB2312" w:cs="宋体"/>
                <w:color w:val="000000"/>
                <w:kern w:val="0"/>
                <w:sz w:val="20"/>
                <w:szCs w:val="20"/>
                <w:lang w:val="en-US" w:eastAsia="zh-CN"/>
              </w:rPr>
              <w:t>者</w:t>
            </w:r>
            <w:r>
              <w:rPr>
                <w:rFonts w:hint="eastAsia" w:ascii="仿宋_GB2312" w:hAnsi="宋体" w:eastAsia="仿宋_GB2312" w:cs="宋体"/>
                <w:color w:val="000000"/>
                <w:kern w:val="0"/>
                <w:sz w:val="20"/>
                <w:szCs w:val="20"/>
              </w:rPr>
              <w:t>优先。</w:t>
            </w:r>
          </w:p>
        </w:tc>
      </w:tr>
      <w:tr>
        <w:tblPrEx>
          <w:tblLayout w:type="fixed"/>
          <w:tblCellMar>
            <w:top w:w="0" w:type="dxa"/>
            <w:left w:w="108" w:type="dxa"/>
            <w:bottom w:w="0" w:type="dxa"/>
            <w:right w:w="108" w:type="dxa"/>
          </w:tblCellMar>
        </w:tblPrEx>
        <w:trPr>
          <w:trHeight w:val="1151" w:hRule="atLeast"/>
        </w:trPr>
        <w:tc>
          <w:tcPr>
            <w:tcW w:w="915" w:type="dxa"/>
            <w:vMerge w:val="continue"/>
            <w:tcBorders>
              <w:top w:val="single" w:color="auto" w:sz="4" w:space="0"/>
              <w:left w:val="single" w:color="auto" w:sz="4" w:space="0"/>
              <w:right w:val="single" w:color="auto" w:sz="4" w:space="0"/>
            </w:tcBorders>
            <w:vAlign w:val="center"/>
          </w:tcPr>
          <w:p>
            <w:pPr>
              <w:widowControl/>
              <w:spacing w:line="300" w:lineRule="exact"/>
              <w:jc w:val="left"/>
              <w:rPr>
                <w:rFonts w:ascii="黑体" w:hAnsi="黑体" w:eastAsia="黑体" w:cs="宋体"/>
                <w:kern w:val="0"/>
                <w:sz w:val="20"/>
                <w:szCs w:val="20"/>
              </w:rPr>
            </w:pP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国资科</w:t>
            </w:r>
          </w:p>
        </w:tc>
        <w:tc>
          <w:tcPr>
            <w:tcW w:w="222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产（股）权管理及统计评价岗</w:t>
            </w:r>
          </w:p>
        </w:tc>
        <w:tc>
          <w:tcPr>
            <w:tcW w:w="82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kern w:val="0"/>
                <w:sz w:val="20"/>
                <w:szCs w:val="20"/>
              </w:rPr>
            </w:pPr>
            <w:r>
              <w:rPr>
                <w:rFonts w:hint="eastAsia"/>
                <w:color w:val="000000"/>
                <w:kern w:val="0"/>
                <w:sz w:val="20"/>
                <w:szCs w:val="20"/>
              </w:rPr>
              <w:t>1</w:t>
            </w:r>
          </w:p>
        </w:tc>
        <w:tc>
          <w:tcPr>
            <w:tcW w:w="225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rPr>
              <w:t>财经、金融、经济贸易与管理、会计、审计</w:t>
            </w:r>
            <w:r>
              <w:rPr>
                <w:rFonts w:hint="eastAsia" w:ascii="仿宋_GB2312" w:hAnsi="宋体" w:eastAsia="仿宋_GB2312" w:cs="宋体"/>
                <w:color w:val="000000"/>
                <w:kern w:val="0"/>
                <w:sz w:val="20"/>
                <w:szCs w:val="20"/>
                <w:lang w:val="en-US" w:eastAsia="zh-CN"/>
              </w:rPr>
              <w:t>类</w:t>
            </w:r>
          </w:p>
        </w:tc>
        <w:tc>
          <w:tcPr>
            <w:tcW w:w="5085" w:type="dxa"/>
            <w:vMerge w:val="continue"/>
            <w:tcBorders>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0"/>
                <w:szCs w:val="20"/>
              </w:rPr>
            </w:pPr>
          </w:p>
        </w:tc>
        <w:tc>
          <w:tcPr>
            <w:tcW w:w="1860" w:type="dxa"/>
            <w:vMerge w:val="continue"/>
            <w:tcBorders>
              <w:left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0"/>
                <w:szCs w:val="20"/>
              </w:rPr>
            </w:pPr>
          </w:p>
        </w:tc>
      </w:tr>
      <w:tr>
        <w:tblPrEx>
          <w:tblLayout w:type="fixed"/>
          <w:tblCellMar>
            <w:top w:w="0" w:type="dxa"/>
            <w:left w:w="108" w:type="dxa"/>
            <w:bottom w:w="0" w:type="dxa"/>
            <w:right w:w="108" w:type="dxa"/>
          </w:tblCellMar>
        </w:tblPrEx>
        <w:trPr>
          <w:trHeight w:val="1751" w:hRule="atLeast"/>
        </w:trPr>
        <w:tc>
          <w:tcPr>
            <w:tcW w:w="915" w:type="dxa"/>
            <w:vMerge w:val="continue"/>
            <w:tcBorders>
              <w:left w:val="single" w:color="auto" w:sz="4" w:space="0"/>
              <w:bottom w:val="single" w:color="auto" w:sz="4" w:space="0"/>
              <w:right w:val="single" w:color="auto" w:sz="4" w:space="0"/>
            </w:tcBorders>
            <w:vAlign w:val="center"/>
          </w:tcPr>
          <w:p>
            <w:pPr>
              <w:widowControl/>
              <w:spacing w:line="300" w:lineRule="exact"/>
              <w:jc w:val="left"/>
              <w:rPr>
                <w:rFonts w:ascii="黑体" w:hAnsi="黑体" w:eastAsia="黑体" w:cs="宋体"/>
                <w:kern w:val="0"/>
                <w:sz w:val="20"/>
                <w:szCs w:val="20"/>
              </w:rPr>
            </w:pPr>
          </w:p>
        </w:tc>
        <w:tc>
          <w:tcPr>
            <w:tcW w:w="82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color w:val="000000"/>
                <w:kern w:val="0"/>
                <w:sz w:val="20"/>
                <w:szCs w:val="20"/>
              </w:rPr>
              <w:t>预算科</w:t>
            </w:r>
          </w:p>
        </w:tc>
        <w:tc>
          <w:tcPr>
            <w:tcW w:w="222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工程造价管理岗</w:t>
            </w:r>
          </w:p>
        </w:tc>
        <w:tc>
          <w:tcPr>
            <w:tcW w:w="82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kern w:val="0"/>
                <w:sz w:val="20"/>
                <w:szCs w:val="20"/>
              </w:rPr>
            </w:pPr>
            <w:r>
              <w:rPr>
                <w:rFonts w:hint="eastAsia"/>
                <w:kern w:val="0"/>
                <w:sz w:val="20"/>
                <w:szCs w:val="20"/>
              </w:rPr>
              <w:t>1</w:t>
            </w:r>
          </w:p>
        </w:tc>
        <w:tc>
          <w:tcPr>
            <w:tcW w:w="225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int="eastAsia" w:ascii="仿宋_GB2312" w:hAnsi="宋体" w:eastAsia="仿宋_GB2312" w:cs="宋体"/>
                <w:kern w:val="0"/>
                <w:sz w:val="20"/>
                <w:szCs w:val="20"/>
                <w:lang w:val="en-US" w:eastAsia="zh-CN"/>
              </w:rPr>
            </w:pPr>
            <w:r>
              <w:rPr>
                <w:rFonts w:hint="eastAsia" w:ascii="仿宋_GB2312" w:hAnsi="宋体" w:eastAsia="仿宋_GB2312" w:cs="宋体"/>
                <w:color w:val="000000"/>
                <w:kern w:val="0"/>
                <w:sz w:val="20"/>
                <w:szCs w:val="20"/>
              </w:rPr>
              <w:t>财经、金融、经济贸易与管理、会计、审计</w:t>
            </w:r>
            <w:r>
              <w:rPr>
                <w:rFonts w:hint="eastAsia" w:ascii="仿宋_GB2312" w:hAnsi="宋体" w:eastAsia="仿宋_GB2312" w:cs="宋体"/>
                <w:color w:val="000000"/>
                <w:kern w:val="0"/>
                <w:sz w:val="20"/>
                <w:szCs w:val="20"/>
                <w:lang w:val="en-US" w:eastAsia="zh-CN"/>
              </w:rPr>
              <w:t>类</w:t>
            </w:r>
          </w:p>
        </w:tc>
        <w:tc>
          <w:tcPr>
            <w:tcW w:w="5085"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具有985、211全日制大学本科及以上学历的应、历届毕业生</w:t>
            </w:r>
            <w:r>
              <w:rPr>
                <w:rFonts w:hint="eastAsia" w:ascii="仿宋_GB2312" w:hAnsi="宋体" w:eastAsia="仿宋_GB2312" w:cs="宋体"/>
                <w:color w:val="000000"/>
                <w:kern w:val="0"/>
                <w:sz w:val="20"/>
                <w:szCs w:val="20"/>
                <w:lang w:eastAsia="zh-CN"/>
              </w:rPr>
              <w:t>，</w:t>
            </w:r>
            <w:r>
              <w:rPr>
                <w:rFonts w:hint="eastAsia" w:ascii="仿宋_GB2312" w:hAnsi="宋体" w:eastAsia="仿宋_GB2312" w:cs="宋体"/>
                <w:color w:val="000000"/>
                <w:kern w:val="0"/>
                <w:sz w:val="20"/>
                <w:szCs w:val="20"/>
              </w:rPr>
              <w:t>30周岁以下；具有2年以上相关岗位工作经验的全日制普通大学本科及以上学历的毕业生</w:t>
            </w:r>
            <w:r>
              <w:rPr>
                <w:rFonts w:hint="eastAsia" w:ascii="仿宋_GB2312" w:hAnsi="宋体" w:eastAsia="仿宋_GB2312" w:cs="宋体"/>
                <w:color w:val="000000"/>
                <w:kern w:val="0"/>
                <w:sz w:val="20"/>
                <w:szCs w:val="20"/>
                <w:lang w:eastAsia="zh-CN"/>
              </w:rPr>
              <w:t>，</w:t>
            </w:r>
            <w:r>
              <w:rPr>
                <w:rFonts w:hint="eastAsia" w:ascii="仿宋_GB2312" w:hAnsi="宋体" w:eastAsia="仿宋_GB2312" w:cs="宋体"/>
                <w:color w:val="000000"/>
                <w:kern w:val="0"/>
                <w:sz w:val="20"/>
                <w:szCs w:val="20"/>
              </w:rPr>
              <w:t>30周岁以下</w:t>
            </w:r>
            <w:r>
              <w:rPr>
                <w:rFonts w:hint="eastAsia" w:ascii="仿宋_GB2312" w:hAnsi="宋体" w:eastAsia="仿宋_GB2312" w:cs="宋体"/>
                <w:color w:val="000000"/>
                <w:kern w:val="0"/>
                <w:sz w:val="20"/>
                <w:szCs w:val="20"/>
                <w:lang w:eastAsia="zh-CN"/>
              </w:rPr>
              <w:t>；</w:t>
            </w:r>
            <w:r>
              <w:rPr>
                <w:rFonts w:hint="eastAsia" w:ascii="仿宋_GB2312" w:hAnsi="宋体" w:eastAsia="仿宋_GB2312" w:cs="宋体"/>
                <w:color w:val="000000"/>
                <w:kern w:val="0"/>
                <w:sz w:val="20"/>
                <w:szCs w:val="20"/>
                <w:lang w:val="en-US" w:eastAsia="zh-CN"/>
              </w:rPr>
              <w:t>从事相关行业5年以上的专业人员；具有岗位所需任职资格的退休(离职)人员</w:t>
            </w:r>
            <w:r>
              <w:rPr>
                <w:rFonts w:hint="eastAsia" w:ascii="仿宋_GB2312" w:hAnsi="宋体" w:eastAsia="仿宋_GB2312" w:cs="宋体"/>
                <w:color w:val="000000"/>
                <w:kern w:val="0"/>
                <w:sz w:val="20"/>
                <w:szCs w:val="20"/>
              </w:rPr>
              <w:t>。</w:t>
            </w:r>
          </w:p>
        </w:tc>
        <w:tc>
          <w:tcPr>
            <w:tcW w:w="1860" w:type="dxa"/>
            <w:vMerge w:val="continue"/>
            <w:tcBorders>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0"/>
                <w:szCs w:val="20"/>
              </w:rPr>
            </w:pPr>
          </w:p>
        </w:tc>
      </w:tr>
    </w:tbl>
    <w:p>
      <w:pPr>
        <w:widowControl/>
        <w:spacing w:line="300" w:lineRule="exact"/>
        <w:jc w:val="left"/>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联系人：魏乐（</w:t>
      </w:r>
      <w:r>
        <w:rPr>
          <w:rFonts w:hint="eastAsia" w:ascii="仿宋_GB2312" w:hAnsi="宋体" w:eastAsia="仿宋_GB2312" w:cs="宋体"/>
          <w:color w:val="000000"/>
          <w:kern w:val="0"/>
          <w:sz w:val="20"/>
          <w:szCs w:val="20"/>
          <w:lang w:val="en-US" w:eastAsia="zh-CN"/>
        </w:rPr>
        <w:fldChar w:fldCharType="begin"/>
      </w:r>
      <w:r>
        <w:rPr>
          <w:rFonts w:hint="eastAsia" w:ascii="仿宋_GB2312" w:hAnsi="宋体" w:eastAsia="仿宋_GB2312" w:cs="宋体"/>
          <w:color w:val="000000"/>
          <w:kern w:val="0"/>
          <w:sz w:val="20"/>
          <w:szCs w:val="20"/>
          <w:lang w:val="en-US" w:eastAsia="zh-CN"/>
        </w:rPr>
        <w:instrText xml:space="preserve"> HYPERLINK "mailto:690841946@qq.com" </w:instrText>
      </w:r>
      <w:r>
        <w:rPr>
          <w:rFonts w:hint="eastAsia" w:ascii="仿宋_GB2312" w:hAnsi="宋体" w:eastAsia="仿宋_GB2312" w:cs="宋体"/>
          <w:color w:val="000000"/>
          <w:kern w:val="0"/>
          <w:sz w:val="20"/>
          <w:szCs w:val="20"/>
          <w:lang w:val="en-US" w:eastAsia="zh-CN"/>
        </w:rPr>
        <w:fldChar w:fldCharType="separate"/>
      </w:r>
      <w:r>
        <w:rPr>
          <w:rStyle w:val="6"/>
          <w:rFonts w:hint="eastAsia" w:ascii="仿宋_GB2312" w:hAnsi="宋体" w:eastAsia="仿宋_GB2312" w:cs="宋体"/>
          <w:kern w:val="0"/>
          <w:sz w:val="20"/>
          <w:szCs w:val="20"/>
          <w:lang w:val="en-US" w:eastAsia="zh-CN"/>
        </w:rPr>
        <w:t>690841946@qq.com</w:t>
      </w:r>
      <w:r>
        <w:rPr>
          <w:rFonts w:hint="eastAsia" w:ascii="仿宋_GB2312" w:hAnsi="宋体" w:eastAsia="仿宋_GB2312" w:cs="宋体"/>
          <w:color w:val="000000"/>
          <w:kern w:val="0"/>
          <w:sz w:val="20"/>
          <w:szCs w:val="20"/>
          <w:lang w:val="en-US" w:eastAsia="zh-CN"/>
        </w:rPr>
        <w:fldChar w:fldCharType="end"/>
      </w:r>
      <w:r>
        <w:rPr>
          <w:rFonts w:hint="eastAsia" w:ascii="仿宋_GB2312" w:hAnsi="宋体" w:eastAsia="仿宋_GB2312" w:cs="宋体"/>
          <w:color w:val="000000"/>
          <w:kern w:val="0"/>
          <w:sz w:val="20"/>
          <w:szCs w:val="20"/>
          <w:lang w:val="en-US" w:eastAsia="zh-CN"/>
        </w:rPr>
        <w:t>）杨萱（</w:t>
      </w:r>
      <w:r>
        <w:rPr>
          <w:rFonts w:hint="eastAsia" w:ascii="仿宋_GB2312" w:hAnsi="宋体" w:eastAsia="仿宋_GB2312" w:cs="宋体"/>
          <w:color w:val="000000"/>
          <w:kern w:val="0"/>
          <w:sz w:val="20"/>
          <w:szCs w:val="20"/>
          <w:lang w:val="en-US" w:eastAsia="zh-CN"/>
        </w:rPr>
        <w:fldChar w:fldCharType="begin"/>
      </w:r>
      <w:r>
        <w:rPr>
          <w:rFonts w:hint="eastAsia" w:ascii="仿宋_GB2312" w:hAnsi="宋体" w:eastAsia="仿宋_GB2312" w:cs="宋体"/>
          <w:color w:val="000000"/>
          <w:kern w:val="0"/>
          <w:sz w:val="20"/>
          <w:szCs w:val="20"/>
          <w:lang w:val="en-US" w:eastAsia="zh-CN"/>
        </w:rPr>
        <w:instrText xml:space="preserve"> HYPERLINK "mailto:1498628397@qq.com" </w:instrText>
      </w:r>
      <w:r>
        <w:rPr>
          <w:rFonts w:hint="eastAsia" w:ascii="仿宋_GB2312" w:hAnsi="宋体" w:eastAsia="仿宋_GB2312" w:cs="宋体"/>
          <w:color w:val="000000"/>
          <w:kern w:val="0"/>
          <w:sz w:val="20"/>
          <w:szCs w:val="20"/>
          <w:lang w:val="en-US" w:eastAsia="zh-CN"/>
        </w:rPr>
        <w:fldChar w:fldCharType="separate"/>
      </w:r>
      <w:r>
        <w:rPr>
          <w:rStyle w:val="6"/>
          <w:rFonts w:hint="eastAsia" w:ascii="仿宋_GB2312" w:hAnsi="宋体" w:eastAsia="仿宋_GB2312" w:cs="宋体"/>
          <w:kern w:val="0"/>
          <w:sz w:val="20"/>
          <w:szCs w:val="20"/>
          <w:lang w:val="en-US" w:eastAsia="zh-CN"/>
        </w:rPr>
        <w:t>1498628397@qq.com</w:t>
      </w:r>
      <w:r>
        <w:rPr>
          <w:rFonts w:hint="eastAsia" w:ascii="仿宋_GB2312" w:hAnsi="宋体" w:eastAsia="仿宋_GB2312" w:cs="宋体"/>
          <w:color w:val="000000"/>
          <w:kern w:val="0"/>
          <w:sz w:val="20"/>
          <w:szCs w:val="20"/>
          <w:lang w:val="en-US" w:eastAsia="zh-CN"/>
        </w:rPr>
        <w:fldChar w:fldCharType="end"/>
      </w:r>
      <w:r>
        <w:rPr>
          <w:rFonts w:hint="eastAsia" w:ascii="仿宋_GB2312" w:hAnsi="宋体" w:eastAsia="仿宋_GB2312" w:cs="宋体"/>
          <w:color w:val="000000"/>
          <w:kern w:val="0"/>
          <w:sz w:val="20"/>
          <w:szCs w:val="20"/>
          <w:lang w:val="en-US" w:eastAsia="zh-CN"/>
        </w:rPr>
        <w:t xml:space="preserve">） 联系电话：0994-6738177   </w:t>
      </w:r>
    </w:p>
    <w:p>
      <w:pPr>
        <w:widowControl/>
        <w:spacing w:line="300" w:lineRule="exact"/>
        <w:jc w:val="left"/>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现场报名地址：新疆准东开发区五彩湾新城五彩路101号准东政务中心311室</w:t>
      </w:r>
    </w:p>
    <w:sectPr>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EE2"/>
    <w:rsid w:val="00000741"/>
    <w:rsid w:val="000248E2"/>
    <w:rsid w:val="00033E1A"/>
    <w:rsid w:val="00035592"/>
    <w:rsid w:val="00035C2A"/>
    <w:rsid w:val="00040229"/>
    <w:rsid w:val="00047BD1"/>
    <w:rsid w:val="000659C7"/>
    <w:rsid w:val="00076E43"/>
    <w:rsid w:val="000A2B95"/>
    <w:rsid w:val="000C192E"/>
    <w:rsid w:val="000C4CF2"/>
    <w:rsid w:val="000D1FBF"/>
    <w:rsid w:val="00134E87"/>
    <w:rsid w:val="0015224B"/>
    <w:rsid w:val="00182AEA"/>
    <w:rsid w:val="001B2CF8"/>
    <w:rsid w:val="001C2A9D"/>
    <w:rsid w:val="001C4E7C"/>
    <w:rsid w:val="001C5CB2"/>
    <w:rsid w:val="00205A51"/>
    <w:rsid w:val="00256AF8"/>
    <w:rsid w:val="00267187"/>
    <w:rsid w:val="002A2DF8"/>
    <w:rsid w:val="002A4427"/>
    <w:rsid w:val="002A4C30"/>
    <w:rsid w:val="002F1191"/>
    <w:rsid w:val="00311F47"/>
    <w:rsid w:val="00312ECB"/>
    <w:rsid w:val="00343ACE"/>
    <w:rsid w:val="00362462"/>
    <w:rsid w:val="0039151D"/>
    <w:rsid w:val="003B361E"/>
    <w:rsid w:val="003C6B00"/>
    <w:rsid w:val="003E0A16"/>
    <w:rsid w:val="003F176C"/>
    <w:rsid w:val="003F3C5A"/>
    <w:rsid w:val="004067E2"/>
    <w:rsid w:val="00413ADF"/>
    <w:rsid w:val="00416368"/>
    <w:rsid w:val="004374B6"/>
    <w:rsid w:val="00471BCD"/>
    <w:rsid w:val="004769AB"/>
    <w:rsid w:val="004862FF"/>
    <w:rsid w:val="004C09B7"/>
    <w:rsid w:val="004F743A"/>
    <w:rsid w:val="005151CD"/>
    <w:rsid w:val="0051554C"/>
    <w:rsid w:val="0051769F"/>
    <w:rsid w:val="00525186"/>
    <w:rsid w:val="00530597"/>
    <w:rsid w:val="005435FD"/>
    <w:rsid w:val="00566D7C"/>
    <w:rsid w:val="00586D1B"/>
    <w:rsid w:val="00587504"/>
    <w:rsid w:val="005904C4"/>
    <w:rsid w:val="00597C87"/>
    <w:rsid w:val="005D3CE9"/>
    <w:rsid w:val="005D7498"/>
    <w:rsid w:val="005E62A3"/>
    <w:rsid w:val="005F22AC"/>
    <w:rsid w:val="00610B53"/>
    <w:rsid w:val="00643C9A"/>
    <w:rsid w:val="00656D29"/>
    <w:rsid w:val="00663291"/>
    <w:rsid w:val="00666C5D"/>
    <w:rsid w:val="00673CB4"/>
    <w:rsid w:val="00674883"/>
    <w:rsid w:val="006A35C2"/>
    <w:rsid w:val="006C3145"/>
    <w:rsid w:val="006D1BC8"/>
    <w:rsid w:val="006E74B8"/>
    <w:rsid w:val="006F6DC9"/>
    <w:rsid w:val="00701F95"/>
    <w:rsid w:val="00705450"/>
    <w:rsid w:val="0070587F"/>
    <w:rsid w:val="007100C4"/>
    <w:rsid w:val="00713B3D"/>
    <w:rsid w:val="007301A9"/>
    <w:rsid w:val="00747E13"/>
    <w:rsid w:val="007610A0"/>
    <w:rsid w:val="00771689"/>
    <w:rsid w:val="00774231"/>
    <w:rsid w:val="007818BB"/>
    <w:rsid w:val="00783E11"/>
    <w:rsid w:val="007A2017"/>
    <w:rsid w:val="007E267C"/>
    <w:rsid w:val="007F0378"/>
    <w:rsid w:val="00803ED0"/>
    <w:rsid w:val="00826A65"/>
    <w:rsid w:val="008279B1"/>
    <w:rsid w:val="00841406"/>
    <w:rsid w:val="00851EEF"/>
    <w:rsid w:val="00857DE0"/>
    <w:rsid w:val="008703E1"/>
    <w:rsid w:val="00880B97"/>
    <w:rsid w:val="0092161D"/>
    <w:rsid w:val="00980D4D"/>
    <w:rsid w:val="009838F2"/>
    <w:rsid w:val="00996035"/>
    <w:rsid w:val="009B3E21"/>
    <w:rsid w:val="009C21C7"/>
    <w:rsid w:val="009D4613"/>
    <w:rsid w:val="009D579B"/>
    <w:rsid w:val="009F4AA1"/>
    <w:rsid w:val="00A016F5"/>
    <w:rsid w:val="00A17BA7"/>
    <w:rsid w:val="00A40D9F"/>
    <w:rsid w:val="00A44EA7"/>
    <w:rsid w:val="00A5709A"/>
    <w:rsid w:val="00A70EE2"/>
    <w:rsid w:val="00A72EEA"/>
    <w:rsid w:val="00A826BA"/>
    <w:rsid w:val="00A84676"/>
    <w:rsid w:val="00A91E1D"/>
    <w:rsid w:val="00AB4FCC"/>
    <w:rsid w:val="00AD57D0"/>
    <w:rsid w:val="00AD7D62"/>
    <w:rsid w:val="00AF12B1"/>
    <w:rsid w:val="00AF394C"/>
    <w:rsid w:val="00B01258"/>
    <w:rsid w:val="00B26B48"/>
    <w:rsid w:val="00B355D7"/>
    <w:rsid w:val="00B4133F"/>
    <w:rsid w:val="00B56456"/>
    <w:rsid w:val="00B76C33"/>
    <w:rsid w:val="00BB4E8F"/>
    <w:rsid w:val="00BE4645"/>
    <w:rsid w:val="00C66CF9"/>
    <w:rsid w:val="00CA28EA"/>
    <w:rsid w:val="00CB4EC8"/>
    <w:rsid w:val="00CF637E"/>
    <w:rsid w:val="00D2048F"/>
    <w:rsid w:val="00D21FA1"/>
    <w:rsid w:val="00D242BB"/>
    <w:rsid w:val="00D262A9"/>
    <w:rsid w:val="00D50655"/>
    <w:rsid w:val="00D63546"/>
    <w:rsid w:val="00D77D90"/>
    <w:rsid w:val="00D9097E"/>
    <w:rsid w:val="00D91933"/>
    <w:rsid w:val="00D9359D"/>
    <w:rsid w:val="00E47615"/>
    <w:rsid w:val="00E534A3"/>
    <w:rsid w:val="00E57049"/>
    <w:rsid w:val="00E73643"/>
    <w:rsid w:val="00EA3D70"/>
    <w:rsid w:val="00EC71BA"/>
    <w:rsid w:val="00EE60A0"/>
    <w:rsid w:val="00EF018D"/>
    <w:rsid w:val="00F52EB6"/>
    <w:rsid w:val="00F651E7"/>
    <w:rsid w:val="00F83F3F"/>
    <w:rsid w:val="00F96B63"/>
    <w:rsid w:val="00FB4BBF"/>
    <w:rsid w:val="00FC18F0"/>
    <w:rsid w:val="00FC2B1B"/>
    <w:rsid w:val="00FD366E"/>
    <w:rsid w:val="00FD4C4B"/>
    <w:rsid w:val="00FD546C"/>
    <w:rsid w:val="00FE1F35"/>
    <w:rsid w:val="00FF497C"/>
    <w:rsid w:val="087F5A00"/>
    <w:rsid w:val="0AFC1403"/>
    <w:rsid w:val="3E420708"/>
    <w:rsid w:val="41E66B11"/>
    <w:rsid w:val="4FE31EC8"/>
    <w:rsid w:val="5DBE2D02"/>
    <w:rsid w:val="6C521897"/>
    <w:rsid w:val="6D470412"/>
    <w:rsid w:val="73FB348B"/>
    <w:rsid w:val="7E3D07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uiPriority w:val="99"/>
    <w:rPr>
      <w:color w:val="0000FF"/>
      <w:u w:val="single"/>
    </w:rPr>
  </w:style>
  <w:style w:type="character" w:customStyle="1" w:styleId="7">
    <w:name w:val="页眉 Char"/>
    <w:basedOn w:val="5"/>
    <w:link w:val="3"/>
    <w:semiHidden/>
    <w:uiPriority w:val="99"/>
    <w:rPr>
      <w:rFonts w:ascii="Times New Roman" w:hAnsi="Times New Roman" w:eastAsia="宋体" w:cs="Times New Roman"/>
      <w:sz w:val="18"/>
      <w:szCs w:val="18"/>
    </w:rPr>
  </w:style>
  <w:style w:type="character" w:customStyle="1" w:styleId="8">
    <w:name w:val="页脚 Char"/>
    <w:basedOn w:val="5"/>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76</Words>
  <Characters>439</Characters>
  <Lines>3</Lines>
  <Paragraphs>1</Paragraphs>
  <TotalTime>2</TotalTime>
  <ScaleCrop>false</ScaleCrop>
  <LinksUpToDate>false</LinksUpToDate>
  <CharactersWithSpaces>514</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2019-03-13T02:17:00Z</dcterms:created>
  <dc:creator>魏乐</dc:creator>
  <cp:lastModifiedBy>郭震</cp:lastModifiedBy>
  <dcterms:modified xsi:type="dcterms:W3CDTF">2019-03-21T08:25:51Z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