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69" w:type="dxa"/>
        <w:tblInd w:w="8" w:type="dxa"/>
        <w:shd w:val="clear"/>
        <w:tblLayout w:type="fixed"/>
        <w:tblCellMar>
          <w:top w:w="0" w:type="dxa"/>
          <w:left w:w="0" w:type="dxa"/>
          <w:bottom w:w="0" w:type="dxa"/>
          <w:right w:w="0" w:type="dxa"/>
        </w:tblCellMar>
      </w:tblPr>
      <w:tblGrid>
        <w:gridCol w:w="630"/>
        <w:gridCol w:w="1645"/>
        <w:gridCol w:w="1110"/>
        <w:gridCol w:w="975"/>
        <w:gridCol w:w="4009"/>
      </w:tblGrid>
      <w:tr>
        <w:tblPrEx>
          <w:shd w:val="clear"/>
          <w:tblLayout w:type="fixed"/>
          <w:tblCellMar>
            <w:top w:w="0" w:type="dxa"/>
            <w:left w:w="0" w:type="dxa"/>
            <w:bottom w:w="0" w:type="dxa"/>
            <w:right w:w="0" w:type="dxa"/>
          </w:tblCellMar>
        </w:tblPrEx>
        <w:trPr>
          <w:trHeight w:val="501" w:hRule="atLeast"/>
        </w:trPr>
        <w:tc>
          <w:tcPr>
            <w:tcW w:w="630" w:type="dxa"/>
            <w:tcBorders>
              <w:top w:val="single" w:color="000000" w:sz="8" w:space="0"/>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ascii="黑体" w:hAnsi="宋体" w:eastAsia="黑体" w:cs="黑体"/>
                <w:b/>
                <w:kern w:val="0"/>
                <w:sz w:val="20"/>
                <w:szCs w:val="20"/>
                <w:lang w:val="en-US" w:eastAsia="zh-CN" w:bidi="ar"/>
              </w:rPr>
              <w:t>序号</w:t>
            </w:r>
          </w:p>
        </w:tc>
        <w:tc>
          <w:tcPr>
            <w:tcW w:w="1645" w:type="dxa"/>
            <w:tcBorders>
              <w:top w:val="single" w:color="000000" w:sz="8" w:space="0"/>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黑体" w:hAnsi="宋体" w:eastAsia="黑体" w:cs="黑体"/>
                <w:b/>
                <w:kern w:val="0"/>
                <w:sz w:val="20"/>
                <w:szCs w:val="20"/>
                <w:lang w:val="en-US" w:eastAsia="zh-CN" w:bidi="ar"/>
              </w:rPr>
              <w:t>单位名称</w:t>
            </w:r>
          </w:p>
        </w:tc>
        <w:tc>
          <w:tcPr>
            <w:tcW w:w="1110" w:type="dxa"/>
            <w:tcBorders>
              <w:top w:val="single" w:color="000000" w:sz="8" w:space="0"/>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黑体" w:hAnsi="宋体" w:eastAsia="黑体" w:cs="黑体"/>
                <w:b/>
                <w:kern w:val="0"/>
                <w:sz w:val="20"/>
                <w:szCs w:val="20"/>
                <w:lang w:val="en-US" w:eastAsia="zh-CN" w:bidi="ar"/>
              </w:rPr>
              <w:t>岗位名称</w:t>
            </w:r>
          </w:p>
        </w:tc>
        <w:tc>
          <w:tcPr>
            <w:tcW w:w="975" w:type="dxa"/>
            <w:tcBorders>
              <w:top w:val="single" w:color="000000" w:sz="8" w:space="0"/>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黑体" w:hAnsi="宋体" w:eastAsia="黑体" w:cs="黑体"/>
                <w:b/>
                <w:kern w:val="0"/>
                <w:sz w:val="20"/>
                <w:szCs w:val="20"/>
                <w:lang w:val="en-US" w:eastAsia="zh-CN" w:bidi="ar"/>
              </w:rPr>
              <w:t>人数</w:t>
            </w:r>
          </w:p>
        </w:tc>
        <w:tc>
          <w:tcPr>
            <w:tcW w:w="4009" w:type="dxa"/>
            <w:tcBorders>
              <w:top w:val="single" w:color="000000" w:sz="8" w:space="0"/>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黑体" w:hAnsi="宋体" w:eastAsia="黑体" w:cs="黑体"/>
                <w:b/>
                <w:kern w:val="0"/>
                <w:sz w:val="20"/>
                <w:szCs w:val="20"/>
                <w:lang w:val="en-US" w:eastAsia="zh-CN" w:bidi="ar"/>
              </w:rPr>
              <w:t>岗位要求</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ascii="仿宋_GB2312" w:eastAsia="仿宋_GB2312" w:cs="仿宋_GB2312" w:hAnsiTheme="minorHAnsi"/>
                <w:b/>
                <w:kern w:val="0"/>
                <w:sz w:val="20"/>
                <w:szCs w:val="20"/>
                <w:lang w:val="en-US" w:eastAsia="zh-CN" w:bidi="ar"/>
              </w:rPr>
              <w:t>1</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娄底市人民政府</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综合管理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数名</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金融、审计、环保、对外贸易、规划、临床医学、桥梁专业全日制博士研究生</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综合管理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数名</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金融、审计、环保、对外贸易、翻译专业全日制硕士研究生及以上学历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娄底市住房和城乡建设局（市人民防空办公室）</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城市建设</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城市规划、建筑学、建筑工程等专业全日制硕士研究生及以上学历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市政建设</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道路工程、桥梁工程等专业全日制硕士研究生及以上学历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燃气安全</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供热、供燃气、通风工程等专业全日制硕士研究生及以上学历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文秘（汉语言文学）</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汉语言文学专业全日制硕士研究生及以上学历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3</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娄底市审计局</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企业审计</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会计学、审计学专业全日制硕士研究生，从事企业会计、企业审计三年以上优先，具有审计师职称、会计师职称以上优先</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文秘</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中国语言文学类或新闻学专业全日制硕士研究生，具有3年以上相关经验者优先</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4</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娄底职业技术学院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软件工程（应用软件工程）</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计算机科学与技术（软件工程方向）等专业全日制硕士研究生及以上学历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计算机与信息管理</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相关专业全日制硕士研究生及以上学历，第一学历本科专业要求为网络工程</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计算机与信息管理</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相关专业全日制硕士研究生及以上学历，第一学历本科专业要求为信息安全</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车辆工程</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风景园林或风景园林学</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兽医（或动物医学）</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作物</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会计或会计学</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相关专业全日制硕士研究生及以上学历，要求具有助理会计师证或会计从业资格证，本科必须是财务会计类</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财务管理</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相关专业全日制硕士研究生及以上学历，要求本科必须是财务会计类</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管理科学与工程</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4</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娄底职业技术学院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金融与管理</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金融学类专业全日制硕士研究生及以上学历，且具有两年以上金融行业工作经历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市场营销管理</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中药学</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相关专业全日制硕士研究生及以上学历，第一学历要求为中药学</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医学检验技术</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相关专业全日制硕士研究生及以上学历，第一学历本科，专业要求为医学检验技术</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康复医学</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相关专业全日制硕士研究生及以上学历，第一学历本科，专业要求为康复医学</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护理</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汉语言文学</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学前教育学</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工商管理</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桥梁与隧道工程</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5</w:t>
            </w:r>
          </w:p>
        </w:tc>
        <w:tc>
          <w:tcPr>
            <w:tcW w:w="164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娄底技师学院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机械工程专业教师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机械工程专业全日制硕士研究生，具有车工专业高级工职业资格证，且有三年及以上工作经历</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6</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娄底市政务服务中心</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网络安全管理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电子、通信、计算机类专业全日制硕士研究生或计算机副高以上职称，具有2年以上网络安全管理相关工作经验</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新媒体编辑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相关专业全日制硕士研究生或副高以上职称，具有2年以上媒体编辑或较丰富的微博、微信公众号媒体应用经验</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7</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娄底市水利水电勘测设计院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地质类</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地质工程、岩土工程专业全日制硕士研究生及以上学历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水工类</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3</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水工结构工程、水利水电工程专业全日制硕士研究生及以上学历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地质类</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地质工程、勘查技术与工程专业全日制本科及以上学历，具有工程地质或水工环地质职称副高及以上职称，且有5年以上勘察设计单位工作经验</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地质</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地质工程、勘查技术与工程专业全日制本科及以上学历，要求年龄30岁以下，有5年以上勘察设计单位工作经验</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给排水</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给排水科学与工程、给水排水工程专业全日制本科及以上学历，要求年龄30岁以下，有5年以上勘察设计单位工作经验</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水工建筑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水利水电工程、水文与水资源工程、港口航道与海岸工程专业全日制本科及以上学历，要求年龄30岁以下</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7</w:t>
            </w:r>
          </w:p>
        </w:tc>
        <w:tc>
          <w:tcPr>
            <w:tcW w:w="164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娄底市水利水电勘测设计院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水工类</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水利类专业全日制本科及以上学历，具有水利水电工程建筑、水利水电规划副高及以上职称，有5年以上勘察设计单位工作经验</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8</w:t>
            </w:r>
          </w:p>
        </w:tc>
        <w:tc>
          <w:tcPr>
            <w:tcW w:w="164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娄底日报社</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编辑记者、网络技术人员</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10</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新闻及相关专业全日制研究生或具有新闻副高及以上职称</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9</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娄底市广播电视台</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播音主持</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播音主持专业全日制硕士研究生，要求年龄30岁以下</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电视技术</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电视技术相关专业全日制硕士研究生</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融媒体技术</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相关专业硕士研究生，要求年龄30岁以下，具有网络融媒体技术工作经验者优先</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10</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娄底市电化教育馆</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信息化管理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教育技术学专业“双一流”、985、211高校全日制本科及以上应届毕业生</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网络安全管理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通信与信息专业全日制硕士研究生</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11</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娄底市中心医院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心胸外科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相关专业全日制博士研究生，具有三甲医院临床工作经验，并取得副高及以上专业技术职称</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整形美容外科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相关专业全日制博士研究生，具有三甲医院临床工作经验，并取得副高及以上专业技术职称</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11</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娄底市中心医院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感染科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相关专业全日制博士研究生，具有三甲医院临床工作经验，并取得副高及以上专业技术职称</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口腔科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相关专业全日制博士研究生，具有三甲医院临床工作经验，并取得副高及以上专业技术职称</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儿科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相关专业全日制博士研究生，具有三甲医院临床工作经验，并取得副高及以上专业技术职称</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妇产科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相关专业全日制博士研究生，具有三甲医院临床工作经验，并取得副高及以上专业技术职称</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老年内科医师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内科学专业全日制硕士研究生，具有医师资格证、完成规培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新生儿科、儿科医师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儿科学专业全日制硕士研究生，具有医师资格证、完成规培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产科医师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妇产科学专业全日制硕士研究生，具有医师资格证、完成规培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眼科医师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眼科学专业全日硕士研究生，具有医师资格证、完成规培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11</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娄底市中心医院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肿瘤外科医师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乳甲专业全日制硕士研究生，具有医师资格证、完成规培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心内科医师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内科学全日制心硕士研究生，具有医师资格证、完成规培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内分泌科医师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内分泌学专业全日制硕士研究生，具有医师资格证、完成规培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康复医学医师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康复医学专业全日制硕士研究生，具有医师资格证、完成规培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骨科医师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骨外科学专业全日制硕士研究生，具有医师资格证、完成规培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神经内科医师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4</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神经内科学专业全日制硕士研究生，具有医师资格证、完成规培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血液内科医师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血液内科专业全日制硕士研究生，具有医师资格证、完成规培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神经外科医师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神经外科学专业全日制硕士研究生，具有医师资格证、完成规培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11</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娄底市中心医院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消化内科医师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消化内科学专业全日制硕士研究生，具有医师资格证、完成规培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耳鼻咽喉头颈外科医师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3</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耳鼻咽喉头颈外科学专业全日制硕士研究生，具有医师资格证、完成规培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泌尿外科医师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泌尿外科学专业全日制硕士研究生，具有医师资格证、完成规培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重症医学科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重症医学专业全日制硕士研究生，具有医师资格证、完成规培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麻醉医师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4</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麻醉学专业全日制硕士研究生，具有医师资格证、完成规培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血液净化中心医师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肾内科学专业全日制硕士研究生，具有医师资格证、完成规培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超声诊断医师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超声医学（介入）专业全日制硕士研究生，具有医师资格证、完成规培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心电图医师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临床医学专业全日制硕士研究生，具有医师资格证、完成规培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11</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娄底市中心医院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放射科医师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医学影像与放射治疗学专业全日制硕士研究生，具有医师资格证、完成规培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急诊内科医师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急诊医学专业全日制硕士研究生，具有医师资格证、完成规培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急诊外科医师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急诊医学全日制硕士研究生，具有医师资格证、完成规培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生殖医学中心</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组织胚胎学或遗传学专业全日制硕士研究生</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检验科检验师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检验医学专业全日制硕士研究生</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高压氧</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临床医学专业全日制硕士研究生，具有医师资格证、完成规培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药剂师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临床药学专业全日制硕士研究生</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会计</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会计学专业全日制硕士研究生</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11</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娄底市中心医院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超声医学副主任医师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妇产科副主任医师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骨外科副主任医师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急诊医学副主任医师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泌尿外科副主任医师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内分泌科副主任医师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普通外科副主任医师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神经内科副主任医师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11</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娄底市中心医院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神经外科副主任医师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消化内科副主任医师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小儿内科副主任医师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心血管内科副主任医师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3</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眼科副主任医师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临床医学检验技术副主任技师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内科护理副主任护师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noWrap/>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中医针灸学副主任医师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相关专业副高以上职称，要求本科及以上学历</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12</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娄底市第一人民医院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临床医学及相关专业</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20</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相关专业全日制硕士研究生或具有副高以上专业技术职称</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心内介入医师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相关专业全日制硕士研究生，且取得医师资格证、住院医师规培证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心胸外科医师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相关专业全日制硕士研究生，且取得医师资格证、住院医师规培证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小儿骨科医师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相关专业全日制硕士研究生，且取得医师资格证、住院医师规培证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眼科医师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相关专业全日制硕士研究生，且取得医师资格证、住院医师规培证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B超医师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相关专业全日制硕士研究生，且取得医师资格证、住院医师规培证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重症医学医师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相关专业全日制硕士研究生，且取得医师资格证、住院医师规培证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耳鼻喉医师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相关专业全日制硕士研究生，且取得医师资格证、住院医师规培证</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12</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娄底市第一人民医院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口腔医师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相关专业全日制硕士研究生，且取得医师资格证、住院医师规培证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急诊科医师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相关专业全日制硕士研究生，且取得医师资格证、住院医师规培证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消化内科医师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相关专业全日制硕士研究生，且取得医师资格证、住院医师规培证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心内科医师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相关专业全日制硕士研究生，且取得医师资格证、住院医师规培证</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13</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娄底市疾病预防控制中心</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预防医学医师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预防医学专业全日制硕士研究生</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卫生检验技师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卫生检验（检疫）专业全日制硕士研究生</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14</w:t>
            </w:r>
          </w:p>
        </w:tc>
        <w:tc>
          <w:tcPr>
            <w:tcW w:w="164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娄底市中医医院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针灸推拿医师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针灸推拿专业副主任医师全日制硕士研究生，要求有执业医师资格证，完成规培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14</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娄底市中医医院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康复医学医师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康复医学专业副主任医师，全日制硕士研究生，要求有执业医师资格证，完成规培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中医内科医师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中医内科学专业副主任医师全日制硕士研究生，要求有执业医师资格证，完成规培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肾内科医师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肾内科专业副主任医师，全日制硕士研究生，要求有执业医师资格证，完成规培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临床医师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6</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临床医学专业副主任医师，全日制硕士研究生，要求有执业医师资格证，完成规培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急诊科医师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急诊医学专业副主任医师，全日制硕士研究生，要求有执业医师资格证，完成规培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重症医学科医师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重症医学专业副主任医师，全日制硕士研究生，要求有执业医师资格证，完成规培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肿瘤科医师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3</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肿瘤内科专业副主任医师，全日制硕士研究生，要求有执业医师资格证，完成规培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肛肠科医师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肛肠科专业副主任医师，全日制硕士研究生，要求有执业医师资格证，完成规培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娄底市中医医院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麻醉科医师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麻醉学专业副主任医师，全日制硕士研究生，要求有执业医师资格证，完成规培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14</w:t>
            </w: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肝胆外科医师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肝胆外科专业副主任医师，全日制硕士研究生，要求有执业医师资格证，完成规培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泌尿外科医师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泌尿外科专业副主任医师，全日制硕士研究生，要求有执业医师资格证，完成规培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神经内科医师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神经内科专业副主任医师，全日制硕士研究生，要求有执业医师资格证，完成规培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心血管科医师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心血管专业副主任医师，全日制硕士研究生，要求有执业医师资格证，完成规培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眼耳鼻喉科</w:t>
            </w:r>
            <w:bookmarkStart w:id="0" w:name="_GoBack"/>
            <w:bookmarkEnd w:id="0"/>
            <w:r>
              <w:rPr>
                <w:rFonts w:hint="default" w:ascii="仿宋_GB2312" w:eastAsia="仿宋_GB2312" w:cs="仿宋_GB2312" w:hAnsiTheme="minorHAnsi"/>
                <w:b/>
                <w:kern w:val="0"/>
                <w:sz w:val="20"/>
                <w:szCs w:val="20"/>
                <w:lang w:val="en-US" w:eastAsia="zh-CN" w:bidi="ar"/>
              </w:rPr>
              <w:t>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眼耳鼻喉科专业副主任医师，全日制硕士研究生，要求有执业医师资格证，完成规培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放射科医师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医学影像专业副主任医师，全日制硕士研究生，要求有执业医师资格证，完成规培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神经外科医师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神经外科专业副主任医师，全日制硕士研究生，要求有执业医师资格证，完成规培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14</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娄底市中医医院</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脊柱外科医师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脊柱外科专业副主任医师，全日制硕士研究生，要求有执业医师资格证，完成规培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骨科医师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药学部</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中药制剂学全日制硕士研究生</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呼吸内科医师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儿科医师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相关专业副主任医师，全日制硕士研究生，要求有执业医师资格证，完成规培</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药学部</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药剂专业全日制硕士研究生</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宣传外联部</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中文类专业全日制硕士研究生</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财务科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会计学专业全日制硕士研究生，有会计从业资格证</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15</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娄底市第一中学</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数学</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数学类专业全日制研究生或副高及以上职称，要求有相应学科、岗位教师资格证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语文</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中国语言文学类专业全日制研究生或副高及以上职称，要求有相应学科、岗位教师资格证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物理奥赛教练</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具有相关专业副高及以上职称，要求有相应学科、岗位教师资格证，且有带物理奥赛经验</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美术</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美术类专业全日制硕士研究生</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历史</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历史学类专业“双一流”、985、211高校全日制本科及以上应届毕业生，要求2年内须取得相应学科、岗位教师资格证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政治</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政治学类专业“双一流”、985、211高校全日制本科及以上应届毕业生，要求2年内须取得相应学科、岗位教师资格证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美术</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美术学专业“双一流”、985、211高校全日制本科及以上应届毕业生，要求2年内须取得相应学科、岗位教师资格证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16</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娄底幼儿师范学校</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教育学</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教育学类专业全日制本科及以上学历，副高及以上职称，要求具有5年以上高中或师范专业教学经验，且具有中职或以上教师资格证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心理学</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心理学类专业全日制本科及以上学历，副高及以上职称，要求具有5年以上高中或师范专业教学经验，且具有中职或以上教师资格证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语文</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中国语言文学类专业全日制本科及以上学历，副高及以上职称，要求具有5年以上高中或师范专业教学经验，且具有中职或以上教师资格证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历史</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历史学类专业全日制硕士研究生，要求2年内须取得相应学科、岗位教师资格证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体育</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体育学类历史学类专业全日制硕士研究生，要求2年内须取得相应学科、岗位教师资格证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教育学</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教育学类专业“双一流”、985、211高校全日制本科及以上应届毕业生，要求2年内须取得相应学科、岗位教师资格证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16</w:t>
            </w: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心理学</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心理学类专业“双一流”、985、211高校全日制本科及以上应届毕业生，要求2年内须取得相应学科、岗位教师资格证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17</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娄底市第五中学</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物理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物理学类全日制本科以上学历，具有副高及以上职称，要求有相应学科、岗位教师资格证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数学</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数学类专业全日制硕士研究生，要求2年内须取得相应学科、岗位教师资格证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政治</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政治学类专业全日制硕士研究生，要求2年内须取得相应学科、岗位教师资格证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历史</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历史学类专业全日制硕士研究生，要求2年内须取得相应学科、岗位教师资格证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信息技术</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政治学类专业“双一流”、985、211高校全日制本科及以上应届毕业生，要求2年内须取得相应学科、岗位教师资格证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物理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物理学类专业“双一流”、985、211高校全日制本科及以上应届毕业生，要求2年内须取得相应学科、岗位教师资格证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政治</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政治学类专业“双一流”、985、211高校全日制本科及以上应届毕业生，要求2年内须取得相应学科、岗位教师资格证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历史</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历史学类专业“双一流”、985、211高校全日制本科及以上应届毕业生，要求2年内须取得相应学科、岗位教师资格证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17</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娄底市第五中学</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地理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地理学类专业“双一流”、985、211高校全日制本科及以上应届毕业生，要求2年内须取得相应学科、岗位教师资格证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数学</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数学类专业“双一流”、985、211高校全日制本科及以上应届毕业生，要求2年内须取得相应学科、岗位教师资格证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心理学</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心理学类专业“双一流”、985、211高校全日制本科及以上应届毕业生，要求2年内须取得相应学科、岗位教师资格证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18</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娄底市第六中学</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历史</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历史学类专业“双一流”、985、211高校全日制本科及以上应届毕业生，要求2年内须取得相应学科、岗位教师资格证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地理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地理学类专业“双一流”、985、211高校全日制本科及以上应届毕业生，要求2年内须取得相应学科、岗位教师资格证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物理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物理学类专业“双一流”、985、211高校全日制本科及以上应届毕业生，要求2年内须取得相应学科、岗位教师资格证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政治</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政治学类专业“双一流”、985、211高校全日制本科及以上应届毕业生，要求2年内须取得相应学科、岗位教师资格证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语文</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中国语言文学类专业“双一流”、985、211高校全日制本科及以上应届毕业生，要求2年内须取得相应学科、岗位教师资格证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18</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娄底市第六中学</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数学</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数学类专业“双一流”、985、211高校全日制本科及以上应届毕业生，要求2年内须取得相应学科、岗位教师资格证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物理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物理学类专业“双一流”、985、211高校全日制本科及以上应届毕业生，要求2年内须取得相应学科、岗位教师资格证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语文</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中国语言文学类专业“双一流”、985、211高校全日制本科及以上应届毕业生，要求2年内须取得相应学科、岗位教师资格证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数学</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default" w:ascii="仿宋_GB2312" w:eastAsia="仿宋_GB2312" w:cs="仿宋_GB2312" w:hAnsiTheme="minorHAnsi"/>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default" w:ascii="仿宋_GB2312" w:eastAsia="仿宋_GB2312" w:cs="仿宋_GB2312" w:hAnsiTheme="minorHAnsi"/>
                <w:b/>
                <w:kern w:val="0"/>
                <w:sz w:val="20"/>
                <w:szCs w:val="20"/>
                <w:lang w:val="en-US" w:eastAsia="zh-CN" w:bidi="ar"/>
              </w:rPr>
              <w:t>数学类研究生专业“双一流”、985、211高校全日制本科及以上应届毕业生，要求2年内须取得相应学科、岗位教师资格证</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ascii="仿宋" w:hAnsi="仿宋" w:eastAsia="仿宋" w:cs="仿宋"/>
                <w:b/>
                <w:kern w:val="0"/>
                <w:sz w:val="20"/>
                <w:szCs w:val="20"/>
                <w:lang w:val="en-US" w:eastAsia="zh-CN" w:bidi="ar"/>
              </w:rPr>
              <w:t>19</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娄底市城市建设投资集团有限公司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前期规划、策划</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1.年龄40周岁以下；2.全日制硕士研究生及以上学历；3. 正高专业技术职务人员</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工程设计</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1.年龄40周岁以下；2.全日制硕士研究生及以上学历；3. 正高专业技术职务人员</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财务管理</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1.年龄40周岁以下；2.全日制硕士研究生及以上学历；3. 正高专业技术职务人员</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19</w:t>
            </w:r>
          </w:p>
        </w:tc>
        <w:tc>
          <w:tcPr>
            <w:tcW w:w="164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湖南启泰创业投资有限公司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副总经理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年龄40周岁以下；具有投资、企业管理、经济、金融等相关专业全日制本科以上学历；具备高级经济师、注册会计师、FRM（金融风险管理师）、CFA（金融分析师）、法律职业资格证者优先考虑</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20</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娄底市国有资本投资运营有限公司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投资规划部部长</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40周岁以下，经济贸易类、财政金融类、工商管理类、理工类专业全日制本科及以上学历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法务风控部部长</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40周岁以下，法律类、经济类、金融类、工商管理类专业全日制本科及以上学历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高级投资经理</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35周岁以下，经济贸易类、财政金融类、工商管理类、理工类专业全日制研究生及以上学历</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21</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娄底市文化旅游发展投资有限责任公司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投融资部部长</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40岁以下；金融、经济、财务、法律、投资或企业管理专业全日制硕士以上学历；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规划开发部部长</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40岁以下；全日制规划设计、旅游管理专业大学硕士及以上学历2019.2.215年以上旅游项目策划、规划工作或相应任职经历；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互联网智慧旅游运营主管</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35岁以下；信息、管理、经营等相关专业研究生学历；硕士学位，</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22</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娄底市交通建设投资开发有限责任公司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财务融资部长</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1.年龄：40周岁以下；2.学历：金融、财务等相关专业大学本科或以上学历；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融资专员</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1.年龄：35周岁以下；2.专业：金融、财务、经济等相关专业大学本科或以上学历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投资开发专员</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1.年龄：35周岁以下；2.学历：经济、规划、管理类专业大学本科及以上学历</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22</w:t>
            </w:r>
          </w:p>
        </w:tc>
        <w:tc>
          <w:tcPr>
            <w:tcW w:w="164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娄底市交通建设投资开发有限责任公司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投资经理</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28周岁以下，经济贸易类、财政金融类、工商管理类、理工类专业全日制研究生及以上学历</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22</w:t>
            </w:r>
          </w:p>
        </w:tc>
        <w:tc>
          <w:tcPr>
            <w:tcW w:w="164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娄底市交通建设投资开发有限责任公司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总工程师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1.年龄：45周岁以下；2.学历：道路桥梁、建筑、市政工程等专业大学本科及以上学历；3.职称：中级以上职称，具备一级建造师、注册造价师等执业资格者优先考虑。4.工作时限：8年以上项目管理工作经验；5.项目经验：2个以上大型交通建设项目主要负责人经验；作风硬朗，在合同谈判、与施工方和设计院对接等工作上具有丰富的经验；6.专业水平：熟悉各类建设项目的运作流程，熟悉工程招投标、概预决算等工作流程，对建设项目成本控制和质量控制有丰富的实践经验。</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23</w:t>
            </w:r>
          </w:p>
        </w:tc>
        <w:tc>
          <w:tcPr>
            <w:tcW w:w="164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中国邮政储蓄银行股份有限公司娄底市分行</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定向柜员</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若干名</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原则上要求全日制应届本科及以上学历，英语四级以上。国家级贫困县、偏远地区的本地生源及石家庄邮电职业技术学院的生源可酌情放宽条件，以经济、金融、管理、统计、法学、计算机、信息、数学、物理、工程等专业背景为主。国家级贫困县、偏远地区的本地生源可酌情放宽条件</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24</w:t>
            </w:r>
          </w:p>
        </w:tc>
        <w:tc>
          <w:tcPr>
            <w:tcW w:w="164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湖南省娄底经济技术开发投资建设集团有限公司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总经理（职业经理人）</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40岁以下，具有金融，经济，财务管理等相关专业本科以上学历。工作经验必须同时具备以下条件。1.有6年以上AA级及以上大型公司投资金融或8年以上核心经济部门相关行业工作经验。2、有3年以上相关业务部门负责人工作经验。3、有两个以上投资项目全程运作经验。4、专业知识：熟悉金融法律法规，监管政策和行业产业政策，熟悉市场运作风控体系建设。5、其他：具有较强的沟通协调，谈判，企业管理，市场推广的能力</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24</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湖南省娄底经济技术开发投资建设集团有限公司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运营经理</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40岁以下，具有经济管理、财务、金融、法律等相关专业本科以上学历；三年以上银行、证券、投资公司等相关单位资本运营或风控岗位工作经验；具有中级会计师及以上职称。具有注册会计师资格证的，学历、专业和工作经验条件可适当放宽</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房地产策划师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40岁以下，本科学历，专业不限。</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风控主管</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40岁以下，具有经济管理、财务、金融、法律本科以上学历；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财务专员</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双一流院校金融、财务等相关专业全日制本科毕业</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24</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湖南省娄底经济技术开发投资建设集团有限公司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工程技术专员</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双一流院校土木工程等相关专业全日制本科毕业</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副部长(副总经理)</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45岁以下，大专以上学历，会计师职称，注册会计师职业资格</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25</w:t>
            </w:r>
          </w:p>
        </w:tc>
        <w:tc>
          <w:tcPr>
            <w:tcW w:w="164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湖南创一电子科技股份有限公司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中科创一芯磁联合实验室工程师</w:t>
            </w:r>
          </w:p>
        </w:tc>
        <w:tc>
          <w:tcPr>
            <w:tcW w:w="975"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磁电功能材料等相关专业硕士或博士学历，45岁以下</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26</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娄底中兴液压件有限公司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产品项目经理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全日制本科及硕士研究生学历；熟悉油气悬挂或飞机起落架工作原理以及相关标准及试验方法</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液压工程师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全日制本科及硕士研究生学历；有液压系统匹配设计经验且熟悉液压系统工作原理及液压泵、阀及控制元件结构和原理；熟悉相关标准及试验方法；熟练掌握PDM、CAD、PROE等设计和分析软件，及常用办公软件。</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26</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娄底中兴液压件有限公司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电气工程师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全日制本科及以上学历，机电类专业，45岁以内。会法兰克、西门子、三菱PLC编程，及自动化软件系统的维修安装</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设备维修工</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10</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大专及以上学历，45岁以内，特别优秀者可适当放宽。会车、铣、钻、磨等机加设备一般机械故障的维修</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焊工</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大专及以上学历40岁以内。熟悉机器人焊接技术，有相关机器人焊接工作经验。</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27</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湖南文昌新材科技股份有限公司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金属材料研发工程师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3</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全日制硕士及以上学历，材料学及材料成形专业。具有铝合金铸造、热加工研究经历，有工作经历的优先，英语6级。</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机械工程师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全日制硕士研究生学历，机电一体化专业。具有机械设计及研发经历，有工作经历的优先，英语6级。</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28</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娄底市安地亚斯电子陶瓷有限公司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项目工程师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40岁以下，全日制博士研究生（含）以上学历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项目工程师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40岁以下，大专（含）以上学历，正高级工程师，从事同类型产品研发或工艺技术十年（含）以上经验，有自主知识产权或科技成果尤佳。</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28</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娄底市安地亚斯电子陶瓷有限公司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总工程师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1.50岁以下，本科及以上学历，材料类相关专业，高级工程师（含）以上专业技术职称；2.准确掌握产品的技术工艺标准和生产过程及质量要求</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技术总监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1.50岁以下，材料类相关专业，本科及以上学历</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28</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娄底市安地亚斯电子陶瓷有限公司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运营总监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1.45岁以下，企业管理、人力资源等相关专业本科及以上学历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市场总监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1.45岁以下，市场营销或相关专业本科及以上学历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新产品开发工程师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25-40岁，本科（含）以上学历。熟悉陶瓷或磁性材料的产品开发工作</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研发、技术见习工程师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本科（含）以上应届或往届（毕业二年内）学历。从事研发、技术，材料、化学、机械、自动化、模具等相关专业；身体健康、责任心强、执行力和抗压能力强。</w:t>
            </w:r>
          </w:p>
        </w:tc>
      </w:tr>
      <w:tr>
        <w:tblPrEx>
          <w:tblLayout w:type="fixed"/>
          <w:tblCellMar>
            <w:top w:w="0" w:type="dxa"/>
            <w:left w:w="0" w:type="dxa"/>
            <w:bottom w:w="0" w:type="dxa"/>
            <w:right w:w="0" w:type="dxa"/>
          </w:tblCellMar>
        </w:tblPrEx>
        <w:trPr>
          <w:trHeight w:val="501" w:hRule="atLeast"/>
        </w:trPr>
        <w:tc>
          <w:tcPr>
            <w:tcW w:w="630" w:type="dxa"/>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29</w:t>
            </w:r>
          </w:p>
        </w:tc>
        <w:tc>
          <w:tcPr>
            <w:tcW w:w="164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湖南鸿瑞新材料股份有限公司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研究技术员</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10</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全日制本科、硕士研究生以上学历，研发高分辩率感光干膜。从事过感光干膜的研究</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30</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湖南省健缘科技有限公司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硬件工程师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计算机、电子信息、通信，本科以上学历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生物医学工程师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生物医学工程、精细化工，本科以上学历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软件工程师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计算机软件，本科以上学历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大数据应用开发工程师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计算机软件，本科以上学历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实验室测试工程师（电子）</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计算机软件，本科以上学历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实验室研究工程师（生物）</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医药学、化学分析、生物化学，本科以上学历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中药研发工程师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中药学、药剂学、中药分析，本科以上学历</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30</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湖南省健缘科技有限公司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产品设计工程师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产品设计，本科以上学历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自动化设计工程师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机械设计、自动化，本科以上学历</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31</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湖南电将军新能源有限公司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成本会计</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财务、会计、金融类专业,熟悉ERP运行系统，熟练Office软件的应用；为人正直，责任心强，作风严谨，工作细致认真</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营销经理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本科以上学历，40岁以下,有从事同行销售优先考虑 ，逻辑思维能力强；沟通能力强、锂电行业经验优先。</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体系工程师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本科以上学历，有同行业工厂实操经验。逻辑思维能力强；</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32</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湖南湘江电力建设集团有限公司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液压工程师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45岁以下；2、硕士研究生以上学历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设计院财务会计</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本科以上学历。具有中级会计师、中级审计师及以上专业职称</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32</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湖南湘江电力建设集团有限公司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财务总监</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财务类本科学历及以上学历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预算员</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1、2-3年以上造价从业经验（或在校应届优秀毕业生）；2、本科以上学历1、具有较强的沟通、组织协调、分析判断能力</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noWrap/>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企业宣传策划人员</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新闻、中文等相关专业本科以上学历，并且具有一年以上企业文案的实际工作经历；良好的写作能力，良好的组织协调能力及沟通能力，能分析和解决问题；熟悉行政工作流程，有较强的责任心，能熟练运用OFFICE等办公软件，有相关新闻或策划工作经验者优先。</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33</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湖南大顺德造网络科技有限责任公司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家居顾问</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10</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具有家居建材等销售经验</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整装跟单</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4</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有建材、定制类产品跟单经验</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营销专员</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8</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有良好市场判断和开拓能力</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电商客服</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良好的服务意识、较强的应变能力</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文案策划</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思维活跃，文案功底强</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家装设计造价师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5</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大专及以上学历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家居整装顾问</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10</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大专及以上学历</w:t>
            </w:r>
          </w:p>
        </w:tc>
      </w:tr>
      <w:tr>
        <w:tblPrEx>
          <w:tblLayout w:type="fixed"/>
          <w:tblCellMar>
            <w:top w:w="0" w:type="dxa"/>
            <w:left w:w="0" w:type="dxa"/>
            <w:bottom w:w="0" w:type="dxa"/>
            <w:right w:w="0" w:type="dxa"/>
          </w:tblCellMar>
        </w:tblPrEx>
        <w:trPr>
          <w:trHeight w:val="501" w:hRule="atLeast"/>
        </w:trPr>
        <w:tc>
          <w:tcPr>
            <w:tcW w:w="630" w:type="dxa"/>
            <w:vMerge w:val="restart"/>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34</w:t>
            </w:r>
          </w:p>
        </w:tc>
        <w:tc>
          <w:tcPr>
            <w:tcW w:w="1645" w:type="dxa"/>
            <w:vMerge w:val="restart"/>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华菱安赛乐米塔尔汽车板有限公司</w:t>
            </w: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产品纠偏工程师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3</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材料工程相关专业研究生及以上学历。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实验室工程师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2</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材料相关专业研究生及以上学历。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销售经理</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4</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38岁以下，本科及以上学历；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客户技术支持</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3</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38岁以下，本科及以上学历，熟悉汽车板相关应用技术</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维护电气工程师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4</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电气相关专业本科及以上学历。</w:t>
            </w:r>
          </w:p>
        </w:tc>
      </w:tr>
      <w:tr>
        <w:tblPrEx>
          <w:tblLayout w:type="fixed"/>
          <w:tblCellMar>
            <w:top w:w="0" w:type="dxa"/>
            <w:left w:w="0" w:type="dxa"/>
            <w:bottom w:w="0" w:type="dxa"/>
            <w:right w:w="0" w:type="dxa"/>
          </w:tblCellMar>
        </w:tblPrEx>
        <w:trPr>
          <w:trHeight w:val="501" w:hRule="atLeast"/>
        </w:trPr>
        <w:tc>
          <w:tcPr>
            <w:tcW w:w="630" w:type="dxa"/>
            <w:vMerge w:val="continue"/>
            <w:tcBorders>
              <w:top w:val="nil"/>
              <w:left w:val="single" w:color="000000" w:sz="8" w:space="0"/>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645" w:type="dxa"/>
            <w:vMerge w:val="continue"/>
            <w:tcBorders>
              <w:top w:val="nil"/>
              <w:left w:val="nil"/>
              <w:bottom w:val="single" w:color="000000" w:sz="8" w:space="0"/>
              <w:right w:val="single" w:color="000000" w:sz="8" w:space="0"/>
            </w:tcBorders>
            <w:shd w:val="clear"/>
            <w:tcMar>
              <w:top w:w="13" w:type="dxa"/>
              <w:left w:w="13" w:type="dxa"/>
              <w:right w:w="13" w:type="dxa"/>
            </w:tcMar>
            <w:vAlign w:val="center"/>
          </w:tcPr>
          <w:p>
            <w:pPr>
              <w:rPr>
                <w:rFonts w:hint="eastAsia" w:ascii="宋体"/>
                <w:sz w:val="24"/>
                <w:szCs w:val="24"/>
              </w:rPr>
            </w:pPr>
          </w:p>
        </w:tc>
        <w:tc>
          <w:tcPr>
            <w:tcW w:w="1110"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化学工程师</w:t>
            </w:r>
          </w:p>
        </w:tc>
        <w:tc>
          <w:tcPr>
            <w:tcW w:w="975"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center"/>
              <w:textAlignment w:val="center"/>
            </w:pPr>
            <w:r>
              <w:rPr>
                <w:rFonts w:hint="eastAsia" w:ascii="仿宋" w:hAnsi="仿宋" w:eastAsia="仿宋" w:cs="仿宋"/>
                <w:b/>
                <w:kern w:val="0"/>
                <w:sz w:val="20"/>
                <w:szCs w:val="20"/>
                <w:lang w:val="en-US" w:eastAsia="zh-CN" w:bidi="ar"/>
              </w:rPr>
              <w:t>1</w:t>
            </w:r>
          </w:p>
        </w:tc>
        <w:tc>
          <w:tcPr>
            <w:tcW w:w="4009" w:type="dxa"/>
            <w:tcBorders>
              <w:top w:val="nil"/>
              <w:left w:val="nil"/>
              <w:bottom w:val="single" w:color="000000" w:sz="8" w:space="0"/>
              <w:right w:val="single" w:color="000000" w:sz="8" w:space="0"/>
            </w:tcBorders>
            <w:shd w:val="clear"/>
            <w:tcMar>
              <w:top w:w="13" w:type="dxa"/>
              <w:left w:w="13" w:type="dxa"/>
              <w:right w:w="13" w:type="dxa"/>
            </w:tcMar>
            <w:vAlign w:val="center"/>
          </w:tcPr>
          <w:p>
            <w:pPr>
              <w:keepNext w:val="0"/>
              <w:keepLines w:val="0"/>
              <w:widowControl/>
              <w:suppressLineNumbers w:val="0"/>
              <w:wordWrap w:val="0"/>
              <w:spacing w:before="0" w:beforeAutospacing="1" w:after="0" w:afterAutospacing="1"/>
              <w:ind w:left="0" w:right="0"/>
              <w:jc w:val="left"/>
              <w:textAlignment w:val="center"/>
            </w:pPr>
            <w:r>
              <w:rPr>
                <w:rFonts w:hint="eastAsia" w:ascii="仿宋" w:hAnsi="仿宋" w:eastAsia="仿宋" w:cs="仿宋"/>
                <w:b/>
                <w:kern w:val="0"/>
                <w:sz w:val="20"/>
                <w:szCs w:val="20"/>
                <w:lang w:val="en-US" w:eastAsia="zh-CN" w:bidi="ar"/>
              </w:rPr>
              <w:t>化学材料相关专业全日制本科及以上学历，化学分析相关专业。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6559A"/>
    <w:rsid w:val="6851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267</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2019-03-15T01:04:00Z</dcterms:created>
  <dc:creator>。</dc:creator>
  <cp:lastModifiedBy>。</cp:lastModifiedBy>
  <dcterms:modified xsi:type="dcterms:W3CDTF">2019-03-15T06:36:54Z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