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b w:val="0"/>
          <w:i w:val="0"/>
          <w:caps w:val="0"/>
          <w:color w:val="555555"/>
          <w:spacing w:val="0"/>
          <w:sz w:val="21"/>
          <w:szCs w:val="21"/>
        </w:rPr>
      </w:pPr>
      <w:r>
        <w:rPr>
          <w:rStyle w:val="5"/>
          <w:rFonts w:hint="eastAsia" w:ascii="微软雅黑" w:hAnsi="微软雅黑" w:eastAsia="微软雅黑" w:cs="微软雅黑"/>
          <w:i w:val="0"/>
          <w:caps w:val="0"/>
          <w:color w:val="555555"/>
          <w:spacing w:val="0"/>
          <w:sz w:val="21"/>
          <w:szCs w:val="21"/>
          <w:bdr w:val="none" w:color="auto" w:sz="0" w:space="0"/>
          <w:shd w:val="clear" w:fill="FFFFFF"/>
        </w:rPr>
        <w:t>不符合报考条件说明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（1）在维护祖国统一、维护民族团结、维护社会稳定的斗争中，认识含混、态度暧昧，参与民族分裂活动和非法宗教活动的；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（2）受过刑事处罚、劳动教养、收容管教，或者近五年内曾受过治安处罚的；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（3）有犯罪嫌疑尚未查清的；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（4）因严重违反纪律、规章制度被单位开除、辞退或依法解除劳动（聘用）合同的；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（5）受党纪、政务处分，处分期未满的；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（6）曾参加过“法轮功”等邪教或者带有黑社会性质等其他非法组织的；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（7）有过吸毒史的；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（8）配偶、直系亲属或三代以内的旁系亲属中有被判处死刑或者因危害国家安全罪被判刑，或者因其他犯罪正在服刑的；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（9）配偶、直系亲属或三代以内的旁系亲属中有因参与民族分裂、非法宗教、暴力恐怖等犯罪活动被判刑；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（10）配偶、直系亲属或三代以内的旁系亲属中有犯罪嫌疑正被政法机关侦查、控制的，或者有“法轮功”等邪教或其他非法组织的成员的；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（11）近五年来在公务员招考、事业单位招聘考试过程中有违纪、弄虚造假等行为的；被组织人社部门辞退或开除的人员；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（12）其他不符合岗位聘用条件的。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C0CEB"/>
    <w:rsid w:val="6DDC0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2019-03-14T05:16:00Z</dcterms:created>
  <dc:creator>Yan</dc:creator>
  <cp:lastModifiedBy>Yan</cp:lastModifiedBy>
  <dcterms:modified xsi:type="dcterms:W3CDTF">2019-03-14T05:16:39Z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