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00" w:lineRule="exact"/>
        <w:rPr>
          <w:rFonts w:hint="eastAsia" w:ascii="黑体" w:hAnsi="黑体" w:eastAsia="黑体" w:cs="黑体"/>
          <w:sz w:val="32"/>
          <w:szCs w:val="32"/>
        </w:rPr>
      </w:pPr>
      <w:r>
        <w:rPr>
          <w:rFonts w:hint="eastAsia" w:ascii="黑体" w:hAnsi="黑体" w:eastAsia="黑体" w:cs="黑体"/>
          <w:sz w:val="32"/>
          <w:szCs w:val="32"/>
        </w:rPr>
        <w:t>附件1</w:t>
      </w:r>
    </w:p>
    <w:p>
      <w:pPr>
        <w:shd w:val="clear" w:color="auto" w:fill="FFFFFF"/>
        <w:tabs>
          <w:tab w:val="center" w:pos="4535"/>
          <w:tab w:val="right" w:pos="9070"/>
        </w:tabs>
        <w:spacing w:line="52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莆田市市直教育系统公开招聘新任工作人员</w:t>
      </w:r>
    </w:p>
    <w:p>
      <w:pPr>
        <w:shd w:val="clear" w:color="auto" w:fill="FFFFFF"/>
        <w:tabs>
          <w:tab w:val="center" w:pos="4535"/>
          <w:tab w:val="right" w:pos="9070"/>
        </w:tabs>
        <w:spacing w:line="520" w:lineRule="exact"/>
        <w:jc w:val="center"/>
        <w:rPr>
          <w:rFonts w:hint="eastAsia" w:ascii="黑体" w:hAnsi="黑体" w:eastAsia="黑体" w:cs="黑体"/>
          <w:sz w:val="36"/>
          <w:szCs w:val="36"/>
        </w:rPr>
      </w:pPr>
      <w:r>
        <w:rPr>
          <w:rFonts w:hint="eastAsia" w:ascii="方正小标宋简体" w:hAnsi="黑体" w:eastAsia="方正小标宋简体" w:cs="黑体"/>
          <w:sz w:val="44"/>
          <w:szCs w:val="44"/>
        </w:rPr>
        <w:t>聘  用  审  查  表</w:t>
      </w:r>
    </w:p>
    <w:tbl>
      <w:tblPr>
        <w:tblStyle w:val="5"/>
        <w:tblW w:w="92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112" w:type="dxa"/>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姓名</w:t>
            </w:r>
          </w:p>
        </w:tc>
        <w:tc>
          <w:tcPr>
            <w:tcW w:w="1911" w:type="dxa"/>
            <w:gridSpan w:val="4"/>
            <w:vAlign w:val="center"/>
          </w:tcPr>
          <w:p>
            <w:pPr>
              <w:shd w:val="clear" w:color="auto" w:fill="FFFFFF"/>
              <w:spacing w:line="360" w:lineRule="exact"/>
              <w:jc w:val="center"/>
              <w:rPr>
                <w:rFonts w:hint="eastAsia" w:ascii="仿宋" w:hAnsi="仿宋" w:eastAsia="仿宋"/>
                <w:sz w:val="28"/>
                <w:szCs w:val="28"/>
              </w:rPr>
            </w:pPr>
          </w:p>
        </w:tc>
        <w:tc>
          <w:tcPr>
            <w:tcW w:w="945" w:type="dxa"/>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性别</w:t>
            </w:r>
          </w:p>
        </w:tc>
        <w:tc>
          <w:tcPr>
            <w:tcW w:w="1615" w:type="dxa"/>
            <w:vAlign w:val="center"/>
          </w:tcPr>
          <w:p>
            <w:pPr>
              <w:shd w:val="clear" w:color="auto" w:fill="FFFFFF"/>
              <w:spacing w:line="360" w:lineRule="exact"/>
              <w:jc w:val="center"/>
              <w:rPr>
                <w:rFonts w:hint="eastAsia" w:ascii="仿宋" w:hAnsi="仿宋" w:eastAsia="仿宋"/>
                <w:sz w:val="28"/>
                <w:szCs w:val="28"/>
              </w:rPr>
            </w:pPr>
          </w:p>
        </w:tc>
        <w:tc>
          <w:tcPr>
            <w:tcW w:w="995" w:type="dxa"/>
            <w:gridSpan w:val="2"/>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籍贯</w:t>
            </w:r>
          </w:p>
        </w:tc>
        <w:tc>
          <w:tcPr>
            <w:tcW w:w="2695" w:type="dxa"/>
            <w:gridSpan w:val="2"/>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112" w:type="dxa"/>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出生</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年月</w:t>
            </w:r>
          </w:p>
        </w:tc>
        <w:tc>
          <w:tcPr>
            <w:tcW w:w="1911" w:type="dxa"/>
            <w:gridSpan w:val="4"/>
            <w:tcBorders>
              <w:right w:val="single" w:color="auto" w:sz="4" w:space="0"/>
            </w:tcBorders>
            <w:vAlign w:val="center"/>
          </w:tcPr>
          <w:p>
            <w:pPr>
              <w:shd w:val="clear" w:color="auto" w:fill="FFFFFF"/>
              <w:spacing w:line="340" w:lineRule="exact"/>
              <w:jc w:val="center"/>
              <w:rPr>
                <w:rFonts w:hint="eastAsia" w:ascii="仿宋" w:hAnsi="仿宋" w:eastAsia="仿宋"/>
                <w:sz w:val="28"/>
                <w:szCs w:val="28"/>
              </w:rPr>
            </w:pPr>
          </w:p>
        </w:tc>
        <w:tc>
          <w:tcPr>
            <w:tcW w:w="945" w:type="dxa"/>
            <w:tcBorders>
              <w:left w:val="single" w:color="auto" w:sz="4" w:space="0"/>
              <w:right w:val="single" w:color="auto" w:sz="4" w:space="0"/>
            </w:tcBorders>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政治</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面貌</w:t>
            </w:r>
          </w:p>
        </w:tc>
        <w:tc>
          <w:tcPr>
            <w:tcW w:w="1615" w:type="dxa"/>
            <w:tcBorders>
              <w:left w:val="single" w:color="auto" w:sz="4" w:space="0"/>
              <w:right w:val="single" w:color="auto" w:sz="4" w:space="0"/>
            </w:tcBorders>
            <w:vAlign w:val="center"/>
          </w:tcPr>
          <w:p>
            <w:pPr>
              <w:shd w:val="clear" w:color="auto" w:fill="FFFFFF"/>
              <w:spacing w:line="340" w:lineRule="exact"/>
              <w:jc w:val="center"/>
              <w:rPr>
                <w:rFonts w:hint="eastAsia" w:ascii="仿宋" w:hAnsi="仿宋" w:eastAsia="仿宋"/>
                <w:sz w:val="28"/>
                <w:szCs w:val="28"/>
              </w:rPr>
            </w:pPr>
          </w:p>
        </w:tc>
        <w:tc>
          <w:tcPr>
            <w:tcW w:w="995" w:type="dxa"/>
            <w:gridSpan w:val="2"/>
            <w:tcBorders>
              <w:left w:val="single" w:color="auto" w:sz="4" w:space="0"/>
              <w:right w:val="single" w:color="auto" w:sz="4" w:space="0"/>
            </w:tcBorders>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最高学历</w:t>
            </w:r>
          </w:p>
        </w:tc>
        <w:tc>
          <w:tcPr>
            <w:tcW w:w="2695" w:type="dxa"/>
            <w:gridSpan w:val="2"/>
            <w:tcBorders>
              <w:left w:val="single" w:color="auto" w:sz="4" w:space="0"/>
            </w:tcBorders>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第一学历毕业院校及专业</w:t>
            </w:r>
          </w:p>
        </w:tc>
        <w:tc>
          <w:tcPr>
            <w:tcW w:w="4425" w:type="dxa"/>
            <w:gridSpan w:val="6"/>
            <w:tcBorders>
              <w:left w:val="single" w:color="auto" w:sz="4" w:space="0"/>
              <w:bottom w:val="single" w:color="auto" w:sz="4" w:space="0"/>
              <w:right w:val="single" w:color="auto" w:sz="4" w:space="0"/>
            </w:tcBorders>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现学历毕业院校及专业</w:t>
            </w:r>
          </w:p>
        </w:tc>
        <w:tc>
          <w:tcPr>
            <w:tcW w:w="4425" w:type="dxa"/>
            <w:gridSpan w:val="6"/>
            <w:tcBorders>
              <w:left w:val="single" w:color="auto" w:sz="4" w:space="0"/>
              <w:bottom w:val="single" w:color="auto" w:sz="4" w:space="0"/>
              <w:right w:val="single" w:color="auto" w:sz="4" w:space="0"/>
            </w:tcBorders>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身份证号</w:t>
            </w:r>
          </w:p>
        </w:tc>
        <w:tc>
          <w:tcPr>
            <w:tcW w:w="4163" w:type="dxa"/>
            <w:gridSpan w:val="6"/>
            <w:tcBorders>
              <w:left w:val="single" w:color="auto" w:sz="4" w:space="0"/>
              <w:bottom w:val="single" w:color="auto" w:sz="4" w:space="0"/>
              <w:right w:val="single" w:color="auto" w:sz="4" w:space="0"/>
            </w:tcBorders>
            <w:vAlign w:val="center"/>
          </w:tcPr>
          <w:p>
            <w:pPr>
              <w:shd w:val="clear" w:color="auto" w:fill="FFFFFF"/>
              <w:spacing w:line="360" w:lineRule="exact"/>
              <w:jc w:val="center"/>
              <w:rPr>
                <w:rFonts w:hint="eastAsia" w:ascii="仿宋" w:hAnsi="仿宋" w:eastAsia="仿宋"/>
                <w:sz w:val="28"/>
                <w:szCs w:val="28"/>
              </w:rPr>
            </w:pPr>
          </w:p>
        </w:tc>
        <w:tc>
          <w:tcPr>
            <w:tcW w:w="1505" w:type="dxa"/>
            <w:gridSpan w:val="2"/>
            <w:tcBorders>
              <w:left w:val="single" w:color="auto" w:sz="4" w:space="0"/>
              <w:bottom w:val="single" w:color="auto" w:sz="4" w:space="0"/>
              <w:right w:val="single" w:color="auto" w:sz="4" w:space="0"/>
            </w:tcBorders>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联系手机</w:t>
            </w:r>
          </w:p>
        </w:tc>
        <w:tc>
          <w:tcPr>
            <w:tcW w:w="1810" w:type="dxa"/>
            <w:tcBorders>
              <w:left w:val="single" w:color="auto" w:sz="4" w:space="0"/>
              <w:bottom w:val="single" w:color="auto" w:sz="4" w:space="0"/>
            </w:tcBorders>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应聘单位及岗位</w:t>
            </w:r>
          </w:p>
        </w:tc>
        <w:tc>
          <w:tcPr>
            <w:tcW w:w="6821" w:type="dxa"/>
            <w:gridSpan w:val="7"/>
            <w:tcBorders>
              <w:left w:val="single" w:color="auto" w:sz="4" w:space="0"/>
              <w:bottom w:val="single" w:color="auto" w:sz="4" w:space="0"/>
            </w:tcBorders>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40" w:hRule="atLeast"/>
        </w:trPr>
        <w:tc>
          <w:tcPr>
            <w:tcW w:w="1112" w:type="dxa"/>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卫健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40" w:hRule="atLeast"/>
        </w:trPr>
        <w:tc>
          <w:tcPr>
            <w:tcW w:w="1112" w:type="dxa"/>
            <w:tcBorders>
              <w:bottom w:val="single" w:color="auto" w:sz="4" w:space="0"/>
            </w:tcBorders>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公安</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bottom w:val="single" w:color="auto" w:sz="4" w:space="0"/>
            </w:tcBorders>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40" w:hRule="atLeast"/>
        </w:trPr>
        <w:tc>
          <w:tcPr>
            <w:tcW w:w="1112" w:type="dxa"/>
            <w:tcBorders>
              <w:top w:val="single" w:color="auto" w:sz="4" w:space="0"/>
            </w:tcBorders>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档案</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审查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top w:val="single" w:color="auto" w:sz="4" w:space="0"/>
            </w:tcBorders>
            <w:vAlign w:val="center"/>
          </w:tcPr>
          <w:p>
            <w:pPr>
              <w:shd w:val="clear" w:color="auto" w:fill="FFFFFF"/>
              <w:spacing w:line="520" w:lineRule="exact"/>
              <w:jc w:val="center"/>
              <w:rPr>
                <w:rFonts w:hint="eastAsia" w:ascii="仿宋" w:hAnsi="仿宋" w:eastAsia="仿宋"/>
                <w:sz w:val="28"/>
                <w:szCs w:val="28"/>
              </w:rPr>
            </w:pP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ind w:firstLine="3920" w:firstLineChars="1400"/>
              <w:rPr>
                <w:rFonts w:hint="eastAsia" w:ascii="仿宋" w:hAnsi="仿宋" w:eastAsia="仿宋"/>
                <w:sz w:val="28"/>
                <w:szCs w:val="28"/>
              </w:rPr>
            </w:pPr>
            <w:r>
              <w:rPr>
                <w:rFonts w:hint="eastAsia" w:ascii="仿宋" w:hAnsi="仿宋" w:eastAsia="仿宋"/>
                <w:sz w:val="28"/>
                <w:szCs w:val="28"/>
              </w:rPr>
              <w:t xml:space="preserve">            年   月   日</w:t>
            </w:r>
          </w:p>
        </w:tc>
      </w:tr>
    </w:tbl>
    <w:p>
      <w:pPr>
        <w:shd w:val="clear" w:color="auto" w:fill="FFFFFF"/>
        <w:spacing w:line="500" w:lineRule="exact"/>
        <w:rPr>
          <w:rFonts w:hint="eastAsia" w:ascii="仿宋" w:hAnsi="仿宋" w:eastAsia="仿宋"/>
          <w:sz w:val="32"/>
          <w:szCs w:val="32"/>
        </w:rPr>
      </w:pPr>
      <w:r>
        <w:rPr>
          <w:rFonts w:hint="eastAsia" w:ascii="楷体_GB2312" w:hAnsi="楷体_GB2312" w:eastAsia="楷体_GB2312" w:cs="楷体_GB2312"/>
          <w:b/>
          <w:bCs/>
          <w:spacing w:val="-12"/>
          <w:sz w:val="28"/>
          <w:szCs w:val="28"/>
        </w:rPr>
        <w:t>注：计生部门意见由县区或以上计生部门签署，公安部门意见由户籍所在公安部门签署，档案审查意见由莆田市教育局组织相关人员审查签署 。</w:t>
      </w: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r>
        <w:rPr>
          <w:rFonts w:hint="eastAsia" w:ascii="黑体" w:hAnsi="黑体" w:eastAsia="黑体" w:cs="黑体"/>
          <w:sz w:val="32"/>
          <w:szCs w:val="32"/>
        </w:rPr>
        <w:t>附件2</w:t>
      </w:r>
    </w:p>
    <w:p>
      <w:pPr>
        <w:shd w:val="clear" w:color="auto" w:fill="FFFFFF"/>
        <w:spacing w:line="520" w:lineRule="exact"/>
        <w:jc w:val="center"/>
        <w:rPr>
          <w:rFonts w:hint="eastAsia" w:ascii="方正小标宋简体" w:hAnsi="黑体" w:eastAsia="方正小标宋简体" w:cs="黑体"/>
          <w:sz w:val="32"/>
          <w:szCs w:val="32"/>
        </w:rPr>
      </w:pPr>
      <w:r>
        <w:rPr>
          <w:rFonts w:hint="eastAsia" w:ascii="宋体" w:hAnsi="宋体"/>
          <w:b/>
          <w:sz w:val="36"/>
          <w:szCs w:val="36"/>
          <w:shd w:val="clear" w:color="auto" w:fill="FEFEFE"/>
        </w:rPr>
        <w:t xml:space="preserve">  </w:t>
      </w:r>
      <w:r>
        <w:rPr>
          <w:rFonts w:hint="eastAsia" w:ascii="方正小标宋简体" w:hAnsi="宋体" w:eastAsia="方正小标宋简体"/>
          <w:sz w:val="36"/>
          <w:szCs w:val="36"/>
          <w:shd w:val="clear" w:color="auto" w:fill="FEFEFE"/>
        </w:rPr>
        <w:t>福建省机关事业单位招考专业指导目录（2018年）</w:t>
      </w:r>
    </w:p>
    <w:p>
      <w:pPr>
        <w:widowControl/>
        <w:shd w:val="clear" w:color="auto" w:fill="FEFEFE"/>
        <w:spacing w:line="360" w:lineRule="atLeast"/>
        <w:ind w:firstLine="440"/>
        <w:rPr>
          <w:rFonts w:ascii="宋体" w:hAnsi="宋体" w:cs="宋体"/>
          <w:kern w:val="0"/>
          <w:sz w:val="24"/>
        </w:rPr>
      </w:pPr>
      <w:r>
        <w:rPr>
          <w:rFonts w:ascii="宋体" w:hAnsi="宋体" w:cs="宋体"/>
          <w:spacing w:val="-10"/>
          <w:kern w:val="0"/>
          <w:sz w:val="24"/>
        </w:rPr>
        <w:t>为规范我省机关事业单位招考人员中的专业条件设置和审核工作，现</w:t>
      </w:r>
      <w:r>
        <w:rPr>
          <w:rFonts w:ascii="宋体" w:hAnsi="宋体" w:cs="宋体"/>
          <w:kern w:val="0"/>
          <w:sz w:val="24"/>
        </w:rPr>
        <w:t>参考教育部颁布的高校专业目录，结合实际，制定并试行本专业指导目录。凡招考职（岗）位有专业要求的，同一职（岗）位应设置多个相关专业，鼓励按“类”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列入。招考单位和主管部门应本着“</w:t>
      </w:r>
      <w:r>
        <w:rPr>
          <w:rFonts w:ascii="宋体" w:hAnsi="宋体" w:cs="宋体"/>
          <w:spacing w:val="-10"/>
          <w:kern w:val="0"/>
          <w:sz w:val="24"/>
        </w:rPr>
        <w:t>相近、相似”和“宜宽不宜窄、有利于人才选拔”的原则进行专业条件的设置和审核；目录中或报考者学历学位证书中的专业涉及括号“（）”或“所学方向”的、境外留学人员所学专业未列在目录中的，可根据高校专业设置的实际情况予以从宽认定。对于招考研究生学历学位的，请参考《福建省机关事业单位招考专业指导目录》和教育部研究生招生目录进行专业条件设置，同时根据岗位实际需要，将有关高校自主设置的研究生专业、专业型研究生专业及取得海外学历学位的专业，一并予以考虑。</w:t>
      </w:r>
    </w:p>
    <w:p>
      <w:pPr>
        <w:widowControl/>
        <w:shd w:val="clear" w:color="auto" w:fill="FEFEFE"/>
        <w:spacing w:line="360" w:lineRule="atLeast"/>
        <w:ind w:firstLine="440"/>
        <w:rPr>
          <w:rFonts w:ascii="宋体" w:hAnsi="宋体" w:cs="宋体"/>
          <w:kern w:val="0"/>
          <w:sz w:val="24"/>
        </w:rPr>
      </w:pPr>
      <w:r>
        <w:rPr>
          <w:rFonts w:ascii="宋体" w:hAnsi="宋体" w:cs="宋体"/>
          <w:spacing w:val="-10"/>
          <w:kern w:val="0"/>
          <w:sz w:val="24"/>
        </w:rPr>
        <w:t>若报考者与招考单位、招考主管部门对专业审核有异议的，报考者应提供所学专业主干课程以及所在院校相关证明材料供招考单位或招考主管部门审核参考。</w:t>
      </w:r>
      <w:r>
        <w:rPr>
          <w:rFonts w:ascii="宋体" w:hAnsi="宋体" w:cs="宋体"/>
          <w:kern w:val="0"/>
          <w:sz w:val="24"/>
        </w:rPr>
        <w:t>报考者报考公务员时在报考过程中对专业资格审核结果有异议的，还可通过报名网站中的“申诉通道”申请复核。</w:t>
      </w:r>
    </w:p>
    <w:p>
      <w:pPr>
        <w:widowControl/>
        <w:shd w:val="clear" w:color="auto" w:fill="FEFEFE"/>
        <w:spacing w:line="360" w:lineRule="atLeast"/>
        <w:ind w:firstLine="440"/>
        <w:rPr>
          <w:rFonts w:ascii="宋体" w:hAnsi="宋体" w:cs="宋体"/>
          <w:kern w:val="0"/>
          <w:sz w:val="24"/>
        </w:rPr>
      </w:pPr>
      <w:r>
        <w:rPr>
          <w:rFonts w:ascii="宋体" w:hAnsi="宋体" w:cs="宋体"/>
          <w:kern w:val="0"/>
          <w:sz w:val="24"/>
        </w:rPr>
        <w:t>本目录将适时根据形势的变化进行相应的调整，并</w:t>
      </w:r>
      <w:r>
        <w:rPr>
          <w:rFonts w:ascii="宋体" w:hAnsi="宋体" w:cs="宋体"/>
          <w:spacing w:val="-10"/>
          <w:kern w:val="0"/>
          <w:sz w:val="24"/>
        </w:rPr>
        <w:t>由省组织、人事</w:t>
      </w:r>
      <w:r>
        <w:rPr>
          <w:rFonts w:ascii="宋体" w:hAnsi="宋体" w:cs="宋体"/>
          <w:kern w:val="0"/>
          <w:sz w:val="24"/>
        </w:rPr>
        <w:t>行政</w:t>
      </w:r>
      <w:r>
        <w:rPr>
          <w:rFonts w:ascii="宋体" w:hAnsi="宋体" w:cs="宋体"/>
          <w:spacing w:val="-10"/>
          <w:kern w:val="0"/>
          <w:sz w:val="24"/>
        </w:rPr>
        <w:t>部门负责解释。</w:t>
      </w:r>
    </w:p>
    <w:tbl>
      <w:tblPr>
        <w:tblStyle w:val="5"/>
        <w:tblW w:w="8355" w:type="dxa"/>
        <w:tblInd w:w="213" w:type="dxa"/>
        <w:tblLayout w:type="fixed"/>
        <w:tblCellMar>
          <w:top w:w="0" w:type="dxa"/>
          <w:left w:w="0" w:type="dxa"/>
          <w:bottom w:w="0" w:type="dxa"/>
          <w:right w:w="0" w:type="dxa"/>
        </w:tblCellMar>
      </w:tblPr>
      <w:tblGrid>
        <w:gridCol w:w="8355"/>
      </w:tblGrid>
      <w:tr>
        <w:tblPrEx>
          <w:tblLayout w:type="fixed"/>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rPr>
            </w:pPr>
            <w:r>
              <w:rPr>
                <w:rFonts w:ascii="宋体" w:hAnsi="宋体" w:cs="宋体"/>
                <w:kern w:val="0"/>
                <w:sz w:val="24"/>
              </w:rPr>
              <w:t>  </w:t>
            </w:r>
            <w:r>
              <w:rPr>
                <w:rFonts w:ascii="宋体" w:hAnsi="宋体" w:cs="宋体"/>
                <w:b/>
                <w:bCs/>
                <w:kern w:val="0"/>
                <w:sz w:val="24"/>
              </w:rPr>
              <w:t>一、哲学、文学、历史学大类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rPr>
            </w:pPr>
            <w:r>
              <w:rPr>
                <w:rFonts w:ascii="宋体" w:hAnsi="宋体" w:cs="宋体"/>
                <w:kern w:val="0"/>
                <w:sz w:val="24"/>
              </w:rPr>
              <w:t>1.</w:t>
            </w:r>
            <w:r>
              <w:rPr>
                <w:rFonts w:ascii="宋体" w:hAnsi="宋体" w:cs="宋体"/>
                <w:b/>
                <w:bCs/>
                <w:kern w:val="0"/>
                <w:sz w:val="24"/>
              </w:rPr>
              <w:t>哲学类：</w:t>
            </w:r>
            <w:r>
              <w:rPr>
                <w:rFonts w:ascii="宋体" w:hAnsi="宋体" w:cs="宋体"/>
                <w:kern w:val="0"/>
                <w:sz w:val="24"/>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1" w:lineRule="atLeast"/>
              <w:ind w:hanging="3"/>
              <w:jc w:val="left"/>
              <w:rPr>
                <w:rFonts w:ascii="宋体" w:hAnsi="宋体" w:cs="宋体"/>
                <w:kern w:val="0"/>
                <w:sz w:val="24"/>
              </w:rPr>
            </w:pPr>
            <w:r>
              <w:rPr>
                <w:rFonts w:ascii="宋体" w:hAnsi="宋体" w:cs="宋体"/>
                <w:kern w:val="0"/>
                <w:sz w:val="24"/>
              </w:rPr>
              <w:t>2.</w:t>
            </w:r>
            <w:r>
              <w:rPr>
                <w:rFonts w:ascii="宋体" w:hAnsi="宋体" w:cs="宋体"/>
                <w:b/>
                <w:bCs/>
                <w:kern w:val="0"/>
                <w:sz w:val="24"/>
              </w:rPr>
              <w:t>中国语言文学类：</w:t>
            </w:r>
            <w:r>
              <w:rPr>
                <w:rFonts w:ascii="宋体" w:hAnsi="宋体" w:cs="宋体"/>
                <w:kern w:val="0"/>
                <w:sz w:val="24"/>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台湾文化研究，文学语言学</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1" w:lineRule="atLeast"/>
              <w:jc w:val="left"/>
              <w:rPr>
                <w:rFonts w:ascii="宋体" w:hAnsi="宋体" w:cs="宋体"/>
                <w:kern w:val="0"/>
                <w:sz w:val="24"/>
              </w:rPr>
            </w:pPr>
            <w:r>
              <w:rPr>
                <w:rFonts w:ascii="宋体" w:hAnsi="宋体" w:cs="宋体"/>
                <w:kern w:val="0"/>
                <w:sz w:val="24"/>
              </w:rPr>
              <w:t>3.</w:t>
            </w:r>
            <w:r>
              <w:rPr>
                <w:rFonts w:ascii="宋体" w:hAnsi="宋体" w:cs="宋体"/>
                <w:b/>
                <w:bCs/>
                <w:kern w:val="0"/>
                <w:sz w:val="24"/>
              </w:rPr>
              <w:t>外国语言文学类：</w:t>
            </w:r>
            <w:r>
              <w:rPr>
                <w:rFonts w:ascii="宋体" w:hAnsi="宋体" w:cs="宋体"/>
                <w:kern w:val="0"/>
                <w:sz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tblLayout w:type="fixed"/>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w:t>
            </w:r>
            <w:r>
              <w:rPr>
                <w:rFonts w:ascii="宋体" w:hAnsi="宋体" w:cs="宋体"/>
                <w:b/>
                <w:bCs/>
                <w:kern w:val="0"/>
                <w:sz w:val="24"/>
              </w:rPr>
              <w:t>新闻传播学类：</w:t>
            </w:r>
            <w:r>
              <w:rPr>
                <w:rFonts w:ascii="宋体" w:hAnsi="宋体" w:cs="宋体"/>
                <w:kern w:val="0"/>
                <w:sz w:val="24"/>
              </w:rPr>
              <w:t>新闻（学），广播电视新闻学，广播电视（学），广播电视编导，广播电视（技术），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艺术），电视节目制作，摄影摄像技术，音像技术，影视多媒体技术，影视动画，电视制片管理，影视灯光艺术，数字传媒艺术，电视摄像，摄影，作曲技术，剪辑，录音技术与艺术</w:t>
            </w:r>
          </w:p>
        </w:tc>
      </w:tr>
      <w:tr>
        <w:tblPrEx>
          <w:tblLayout w:type="fixed"/>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1" w:lineRule="atLeast"/>
              <w:ind w:hanging="3"/>
              <w:jc w:val="left"/>
              <w:rPr>
                <w:rFonts w:ascii="宋体" w:hAnsi="宋体" w:cs="宋体"/>
                <w:kern w:val="0"/>
                <w:sz w:val="24"/>
              </w:rPr>
            </w:pPr>
            <w:r>
              <w:rPr>
                <w:rFonts w:ascii="宋体" w:hAnsi="宋体" w:cs="宋体"/>
                <w:kern w:val="0"/>
                <w:sz w:val="24"/>
              </w:rPr>
              <w:t>5.</w:t>
            </w:r>
            <w:r>
              <w:rPr>
                <w:rFonts w:ascii="宋体" w:hAnsi="宋体" w:cs="宋体"/>
                <w:b/>
                <w:bCs/>
                <w:kern w:val="0"/>
                <w:sz w:val="24"/>
              </w:rPr>
              <w:t>艺术设计类：</w:t>
            </w:r>
            <w:r>
              <w:rPr>
                <w:rFonts w:ascii="宋体" w:hAnsi="宋体" w:cs="宋体"/>
                <w:kern w:val="0"/>
                <w:sz w:val="24"/>
              </w:rPr>
              <w:t xml:space="preserve">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艺术学理论，设计学，环境（艺术）设计，产品设计，工艺美术，主持与播音（艺术） </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1" w:lineRule="atLeast"/>
              <w:ind w:hanging="3"/>
              <w:jc w:val="left"/>
              <w:rPr>
                <w:rFonts w:ascii="宋体" w:hAnsi="宋体" w:cs="宋体"/>
                <w:kern w:val="0"/>
                <w:sz w:val="24"/>
              </w:rPr>
            </w:pPr>
            <w:r>
              <w:rPr>
                <w:rFonts w:ascii="宋体" w:hAnsi="宋体" w:cs="宋体"/>
                <w:kern w:val="0"/>
                <w:sz w:val="24"/>
              </w:rPr>
              <w:t>6.</w:t>
            </w:r>
            <w:r>
              <w:rPr>
                <w:rFonts w:ascii="宋体" w:hAnsi="宋体" w:cs="宋体"/>
                <w:b/>
                <w:bCs/>
                <w:kern w:val="0"/>
                <w:sz w:val="24"/>
              </w:rPr>
              <w:t>表演艺术类：</w:t>
            </w:r>
            <w:r>
              <w:rPr>
                <w:rFonts w:ascii="宋体" w:hAnsi="宋体" w:cs="宋体"/>
                <w:kern w:val="0"/>
                <w:sz w:val="24"/>
              </w:rPr>
              <w:t>音乐（学），音乐表演，作曲与作曲技术理论，钢琴伴奏，钢琴调律，乐器维护服务，乐器维修技术，音乐科技与艺术，表演艺术，舞蹈（学），戏曲，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音乐与舞蹈学、戏剧与影视学</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1" w:lineRule="atLeast"/>
              <w:ind w:hanging="3"/>
              <w:jc w:val="left"/>
              <w:rPr>
                <w:rFonts w:ascii="宋体" w:hAnsi="宋体" w:cs="宋体"/>
                <w:kern w:val="0"/>
                <w:sz w:val="24"/>
              </w:rPr>
            </w:pPr>
            <w:r>
              <w:rPr>
                <w:rFonts w:ascii="宋体" w:hAnsi="宋体" w:cs="宋体"/>
                <w:kern w:val="0"/>
                <w:sz w:val="24"/>
              </w:rPr>
              <w:t>7.</w:t>
            </w:r>
            <w:r>
              <w:rPr>
                <w:rFonts w:ascii="宋体" w:hAnsi="宋体" w:cs="宋体"/>
                <w:b/>
                <w:bCs/>
                <w:kern w:val="0"/>
                <w:sz w:val="24"/>
              </w:rPr>
              <w:t>历史学类：</w:t>
            </w:r>
            <w:r>
              <w:rPr>
                <w:rFonts w:ascii="宋体" w:hAnsi="宋体" w:cs="宋体"/>
                <w:kern w:val="0"/>
                <w:sz w:val="24"/>
              </w:rPr>
              <w:t>历史学，世界历史，考古学，博物馆学，民族学，文物保护技术，文物鉴定（赏）与修复，史学理论及史学史，考古学及博物馆学，历史地理学，历史文献学，专门史，中国古代史，中国近现代史，世界史，文化人类学，海洋史学，学科教学（历史），历史教育，中国史，中国近现代史基本问题研究，文物与博物馆，亚太区域研究</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rPr>
            </w:pPr>
            <w:r>
              <w:rPr>
                <w:rFonts w:ascii="宋体" w:hAnsi="宋体" w:cs="宋体"/>
                <w:b/>
                <w:bCs/>
                <w:kern w:val="0"/>
                <w:sz w:val="24"/>
              </w:rPr>
              <w:t>二、经济学、管理学大类</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8.</w:t>
            </w:r>
            <w:r>
              <w:rPr>
                <w:rFonts w:ascii="宋体" w:hAnsi="宋体" w:cs="宋体"/>
                <w:b/>
                <w:bCs/>
                <w:kern w:val="0"/>
                <w:sz w:val="24"/>
              </w:rPr>
              <w:t>经济贸易类：</w:t>
            </w:r>
            <w:r>
              <w:rPr>
                <w:rFonts w:ascii="宋体" w:hAnsi="宋体" w:cs="宋体"/>
                <w:kern w:val="0"/>
                <w:sz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应用经济学，能源经济学，商务经济学，经济统计学，经济统计与分析，理论经济学</w:t>
            </w:r>
          </w:p>
        </w:tc>
      </w:tr>
      <w:tr>
        <w:tblPrEx>
          <w:tblLayout w:type="fixed"/>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9.</w:t>
            </w:r>
            <w:r>
              <w:rPr>
                <w:rFonts w:ascii="宋体" w:hAnsi="宋体" w:cs="宋体"/>
                <w:b/>
                <w:bCs/>
                <w:kern w:val="0"/>
                <w:sz w:val="24"/>
              </w:rPr>
              <w:t>财政金融类：</w:t>
            </w:r>
            <w:r>
              <w:rPr>
                <w:rFonts w:ascii="宋体" w:hAnsi="宋体" w:cs="宋体"/>
                <w:kern w:val="0"/>
                <w:sz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tblPrEx>
          <w:tblLayout w:type="fixed"/>
          <w:tblCellMar>
            <w:top w:w="0" w:type="dxa"/>
            <w:left w:w="0" w:type="dxa"/>
            <w:bottom w:w="0" w:type="dxa"/>
            <w:right w:w="0" w:type="dxa"/>
          </w:tblCellMar>
        </w:tblPrEx>
        <w:trPr>
          <w:trHeight w:val="543"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10.</w:t>
            </w:r>
            <w:r>
              <w:rPr>
                <w:rFonts w:ascii="宋体" w:hAnsi="宋体" w:cs="宋体"/>
                <w:b/>
                <w:bCs/>
                <w:kern w:val="0"/>
                <w:sz w:val="24"/>
              </w:rPr>
              <w:t>统计学类：</w:t>
            </w:r>
            <w:r>
              <w:rPr>
                <w:rFonts w:ascii="宋体" w:hAnsi="宋体" w:cs="宋体"/>
                <w:kern w:val="0"/>
                <w:sz w:val="24"/>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0" w:lineRule="atLeast"/>
              <w:ind w:hanging="3"/>
              <w:jc w:val="left"/>
              <w:rPr>
                <w:rFonts w:ascii="宋体" w:hAnsi="宋体" w:cs="宋体"/>
                <w:kern w:val="0"/>
                <w:sz w:val="24"/>
              </w:rPr>
            </w:pPr>
            <w:r>
              <w:rPr>
                <w:rFonts w:ascii="宋体" w:hAnsi="宋体" w:cs="宋体"/>
                <w:kern w:val="0"/>
                <w:sz w:val="24"/>
              </w:rPr>
              <w:t>11.</w:t>
            </w:r>
            <w:r>
              <w:rPr>
                <w:rFonts w:ascii="宋体" w:hAnsi="宋体" w:cs="宋体"/>
                <w:b/>
                <w:bCs/>
                <w:kern w:val="0"/>
                <w:sz w:val="24"/>
              </w:rPr>
              <w:t>管理科学与工程类：</w:t>
            </w:r>
            <w:r>
              <w:rPr>
                <w:rFonts w:ascii="宋体" w:hAnsi="宋体" w:cs="宋体"/>
                <w:kern w:val="0"/>
                <w:sz w:val="24"/>
              </w:rPr>
              <w:t>管理科学，信息管理与信息系统，工业工程，工程管理，工程造价（管理），房地产经营管理，产品质量工程，项目管理，管理科学工程，管理科学与工程，系统理论，系统理论科学，系统理论工程，工程硕士，保密管理</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0" w:lineRule="atLeast"/>
              <w:ind w:hanging="3"/>
              <w:jc w:val="left"/>
              <w:rPr>
                <w:rFonts w:ascii="宋体" w:hAnsi="宋体" w:cs="宋体"/>
                <w:kern w:val="0"/>
                <w:sz w:val="24"/>
              </w:rPr>
            </w:pPr>
            <w:r>
              <w:rPr>
                <w:rFonts w:ascii="宋体" w:hAnsi="宋体" w:cs="宋体"/>
                <w:kern w:val="0"/>
                <w:sz w:val="24"/>
              </w:rPr>
              <w:t>12.</w:t>
            </w:r>
            <w:r>
              <w:rPr>
                <w:rFonts w:ascii="宋体" w:hAnsi="宋体" w:cs="宋体"/>
                <w:b/>
                <w:bCs/>
                <w:kern w:val="0"/>
                <w:sz w:val="24"/>
              </w:rPr>
              <w:t>工商管理类：</w:t>
            </w:r>
            <w:r>
              <w:rPr>
                <w:rFonts w:ascii="宋体" w:hAnsi="宋体" w:cs="宋体"/>
                <w:kern w:val="0"/>
                <w:sz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宋体" w:hAnsi="宋体" w:cs="宋体"/>
                <w:spacing w:val="-10"/>
                <w:kern w:val="0"/>
                <w:sz w:val="24"/>
              </w:rPr>
              <w:t>国际企业管理，</w:t>
            </w:r>
            <w:r>
              <w:rPr>
                <w:rFonts w:ascii="宋体" w:hAnsi="宋体" w:cs="宋体"/>
                <w:kern w:val="0"/>
                <w:sz w:val="24"/>
              </w:rPr>
              <w:t>人力资源管理，商务信息学，物流，国际商务管理专业，市场营销学，商务策划，物流信息管理，市场策划，电子商务物流，销售管理，食品经济管理</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0" w:lineRule="atLeast"/>
              <w:ind w:hanging="3"/>
              <w:jc w:val="left"/>
              <w:rPr>
                <w:rFonts w:ascii="宋体" w:hAnsi="宋体" w:cs="宋体"/>
                <w:kern w:val="0"/>
                <w:sz w:val="24"/>
              </w:rPr>
            </w:pPr>
            <w:r>
              <w:rPr>
                <w:rFonts w:ascii="宋体" w:hAnsi="宋体" w:cs="宋体"/>
                <w:kern w:val="0"/>
                <w:sz w:val="24"/>
              </w:rPr>
              <w:t>13.</w:t>
            </w:r>
            <w:r>
              <w:rPr>
                <w:rFonts w:ascii="宋体" w:hAnsi="宋体" w:cs="宋体"/>
                <w:b/>
                <w:bCs/>
                <w:kern w:val="0"/>
                <w:sz w:val="24"/>
              </w:rPr>
              <w:t>旅游餐饮类：</w:t>
            </w:r>
            <w:r>
              <w:rPr>
                <w:rFonts w:ascii="宋体" w:hAnsi="宋体" w:cs="宋体"/>
                <w:kern w:val="0"/>
                <w:sz w:val="24"/>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0" w:lineRule="atLeast"/>
              <w:ind w:hanging="3"/>
              <w:jc w:val="left"/>
              <w:rPr>
                <w:rFonts w:ascii="宋体" w:hAnsi="宋体" w:cs="宋体"/>
                <w:kern w:val="0"/>
                <w:sz w:val="24"/>
              </w:rPr>
            </w:pPr>
            <w:r>
              <w:rPr>
                <w:rFonts w:ascii="宋体" w:hAnsi="宋体" w:cs="宋体"/>
                <w:kern w:val="0"/>
                <w:sz w:val="24"/>
              </w:rPr>
              <w:t>14.</w:t>
            </w:r>
            <w:r>
              <w:rPr>
                <w:rFonts w:ascii="宋体" w:hAnsi="宋体" w:cs="宋体"/>
                <w:b/>
                <w:bCs/>
                <w:kern w:val="0"/>
                <w:sz w:val="24"/>
              </w:rPr>
              <w:t>会计与审计类：</w:t>
            </w:r>
            <w:r>
              <w:rPr>
                <w:rFonts w:ascii="宋体" w:hAnsi="宋体" w:cs="宋体"/>
                <w:kern w:val="0"/>
                <w:sz w:val="24"/>
              </w:rPr>
              <w:t>会计硕士，会计（学），审计学，审计（实务），财务管理，财务会计(教育)，国际会计，会计（财务）电算化，注册会计师，会计与统计核算，财务信息管理，工业（企业）会计等专业会计，会计电算化，会计与审计，审计实务，统计实务，</w:t>
            </w:r>
            <w:r>
              <w:rPr>
                <w:rFonts w:ascii="宋体" w:hAnsi="宋体" w:cs="宋体"/>
                <w:spacing w:val="-10"/>
                <w:kern w:val="0"/>
                <w:sz w:val="24"/>
              </w:rPr>
              <w:t>企业财务管理，</w:t>
            </w:r>
            <w:r>
              <w:rPr>
                <w:rFonts w:ascii="宋体" w:hAnsi="宋体" w:cs="宋体"/>
                <w:kern w:val="0"/>
                <w:sz w:val="24"/>
              </w:rPr>
              <w:t>电脑与财会，税务会计，建设投资与审计，工程财务管理，建筑财务会计，营销与会计，经济管理（含会计电算化），企业会计与税务，涉外会计，工商管理（会计学）</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0" w:lineRule="atLeast"/>
              <w:ind w:hanging="3"/>
              <w:jc w:val="left"/>
              <w:rPr>
                <w:rFonts w:ascii="宋体" w:hAnsi="宋体" w:cs="宋体"/>
                <w:kern w:val="0"/>
                <w:sz w:val="24"/>
              </w:rPr>
            </w:pPr>
            <w:r>
              <w:rPr>
                <w:rFonts w:ascii="宋体" w:hAnsi="宋体" w:cs="宋体"/>
                <w:kern w:val="0"/>
                <w:sz w:val="24"/>
              </w:rPr>
              <w:t>15.</w:t>
            </w:r>
            <w:r>
              <w:rPr>
                <w:rFonts w:ascii="宋体" w:hAnsi="宋体" w:cs="宋体"/>
                <w:b/>
                <w:bCs/>
                <w:kern w:val="0"/>
                <w:sz w:val="24"/>
              </w:rPr>
              <w:t>公共管理类：</w:t>
            </w:r>
            <w:r>
              <w:rPr>
                <w:rFonts w:ascii="宋体" w:hAnsi="宋体" w:cs="宋体"/>
                <w:kern w:val="0"/>
                <w:sz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0" w:lineRule="atLeast"/>
              <w:jc w:val="left"/>
              <w:rPr>
                <w:rFonts w:ascii="宋体" w:hAnsi="宋体" w:cs="宋体"/>
                <w:kern w:val="0"/>
                <w:sz w:val="24"/>
              </w:rPr>
            </w:pPr>
            <w:r>
              <w:rPr>
                <w:rFonts w:ascii="宋体" w:hAnsi="宋体" w:cs="宋体"/>
                <w:kern w:val="0"/>
                <w:sz w:val="24"/>
              </w:rPr>
              <w:t>16.</w:t>
            </w:r>
            <w:r>
              <w:rPr>
                <w:rFonts w:ascii="宋体" w:hAnsi="宋体" w:cs="宋体"/>
                <w:b/>
                <w:bCs/>
                <w:kern w:val="0"/>
                <w:sz w:val="24"/>
              </w:rPr>
              <w:t>卫生管理类：</w:t>
            </w:r>
            <w:r>
              <w:rPr>
                <w:rFonts w:ascii="宋体" w:hAnsi="宋体" w:cs="宋体"/>
                <w:kern w:val="0"/>
                <w:sz w:val="24"/>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0" w:lineRule="atLeast"/>
              <w:ind w:hanging="3"/>
              <w:jc w:val="left"/>
              <w:rPr>
                <w:rFonts w:ascii="宋体" w:hAnsi="宋体" w:cs="宋体"/>
                <w:kern w:val="0"/>
                <w:sz w:val="24"/>
              </w:rPr>
            </w:pPr>
            <w:r>
              <w:rPr>
                <w:rFonts w:ascii="宋体" w:hAnsi="宋体" w:cs="宋体"/>
                <w:kern w:val="0"/>
                <w:sz w:val="24"/>
              </w:rPr>
              <w:t>17.</w:t>
            </w:r>
            <w:r>
              <w:rPr>
                <w:rFonts w:ascii="宋体" w:hAnsi="宋体" w:cs="宋体"/>
                <w:b/>
                <w:bCs/>
                <w:kern w:val="0"/>
                <w:sz w:val="24"/>
              </w:rPr>
              <w:t>农业经济管理类：</w:t>
            </w:r>
            <w:r>
              <w:rPr>
                <w:rFonts w:ascii="宋体" w:hAnsi="宋体" w:cs="宋体"/>
                <w:kern w:val="0"/>
                <w:sz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tc>
      </w:tr>
      <w:tr>
        <w:tblPrEx>
          <w:tblLayout w:type="fixed"/>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223" w:lineRule="atLeast"/>
              <w:ind w:hanging="3"/>
              <w:jc w:val="left"/>
              <w:rPr>
                <w:rFonts w:ascii="宋体" w:hAnsi="宋体" w:cs="宋体"/>
                <w:kern w:val="0"/>
                <w:sz w:val="24"/>
              </w:rPr>
            </w:pPr>
            <w:r>
              <w:rPr>
                <w:rFonts w:ascii="宋体" w:hAnsi="宋体" w:cs="宋体"/>
                <w:kern w:val="0"/>
                <w:sz w:val="24"/>
              </w:rPr>
              <w:t>18.</w:t>
            </w:r>
            <w:r>
              <w:rPr>
                <w:rFonts w:ascii="宋体" w:hAnsi="宋体" w:cs="宋体"/>
                <w:b/>
                <w:bCs/>
                <w:kern w:val="0"/>
                <w:sz w:val="24"/>
              </w:rPr>
              <w:t>图书档案学类：</w:t>
            </w:r>
            <w:r>
              <w:rPr>
                <w:rFonts w:ascii="宋体" w:hAnsi="宋体" w:cs="宋体"/>
                <w:kern w:val="0"/>
                <w:sz w:val="24"/>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rPr>
            </w:pPr>
            <w:r>
              <w:rPr>
                <w:rFonts w:ascii="宋体" w:hAnsi="宋体" w:cs="宋体"/>
                <w:b/>
                <w:bCs/>
                <w:kern w:val="0"/>
                <w:sz w:val="24"/>
              </w:rPr>
              <w:t>三、法学大类</w:t>
            </w:r>
          </w:p>
        </w:tc>
      </w:tr>
      <w:tr>
        <w:tblPrEx>
          <w:tblLayout w:type="fixed"/>
          <w:tblCellMar>
            <w:top w:w="0" w:type="dxa"/>
            <w:left w:w="0" w:type="dxa"/>
            <w:bottom w:w="0" w:type="dxa"/>
            <w:right w:w="0" w:type="dxa"/>
          </w:tblCellMar>
        </w:tblPrEx>
        <w:trPr>
          <w:trHeight w:val="14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146" w:lineRule="atLeast"/>
              <w:ind w:hanging="3"/>
              <w:jc w:val="left"/>
              <w:rPr>
                <w:rFonts w:ascii="宋体" w:hAnsi="宋体" w:cs="宋体"/>
                <w:kern w:val="0"/>
                <w:sz w:val="24"/>
              </w:rPr>
            </w:pPr>
            <w:r>
              <w:rPr>
                <w:rFonts w:ascii="宋体" w:hAnsi="宋体" w:cs="宋体"/>
                <w:kern w:val="0"/>
                <w:sz w:val="24"/>
              </w:rPr>
              <w:t>19.</w:t>
            </w:r>
            <w:r>
              <w:rPr>
                <w:rFonts w:ascii="宋体" w:hAnsi="宋体" w:cs="宋体"/>
                <w:b/>
                <w:bCs/>
                <w:kern w:val="0"/>
                <w:sz w:val="24"/>
              </w:rPr>
              <w:t>法学类：</w:t>
            </w:r>
            <w:r>
              <w:rPr>
                <w:rFonts w:ascii="宋体" w:hAnsi="宋体" w:cs="宋体"/>
                <w:kern w:val="0"/>
                <w:sz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tblPrEx>
          <w:tblLayout w:type="fixed"/>
          <w:tblCellMar>
            <w:top w:w="0" w:type="dxa"/>
            <w:left w:w="0" w:type="dxa"/>
            <w:bottom w:w="0" w:type="dxa"/>
            <w:right w:w="0" w:type="dxa"/>
          </w:tblCellMar>
        </w:tblPrEx>
        <w:trPr>
          <w:trHeight w:val="147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20.</w:t>
            </w:r>
            <w:r>
              <w:rPr>
                <w:rFonts w:ascii="宋体" w:hAnsi="宋体" w:cs="宋体"/>
                <w:b/>
                <w:bCs/>
                <w:kern w:val="0"/>
                <w:sz w:val="24"/>
              </w:rPr>
              <w:t>监所管理类：</w:t>
            </w:r>
            <w:r>
              <w:rPr>
                <w:rFonts w:ascii="宋体" w:hAnsi="宋体" w:cs="宋体"/>
                <w:kern w:val="0"/>
                <w:sz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21.</w:t>
            </w:r>
            <w:r>
              <w:rPr>
                <w:rFonts w:ascii="宋体" w:hAnsi="宋体" w:cs="宋体"/>
                <w:b/>
                <w:bCs/>
                <w:kern w:val="0"/>
                <w:sz w:val="24"/>
              </w:rPr>
              <w:t>马克思主义理论类：</w:t>
            </w:r>
            <w:r>
              <w:rPr>
                <w:rFonts w:ascii="宋体" w:hAnsi="宋体" w:cs="宋体"/>
                <w:kern w:val="0"/>
                <w:sz w:val="24"/>
              </w:rPr>
              <w:t>科学社会主义与国际共产主义运动，中国革命史与中国共产党党史，马克思主义基本原理，马克思主义发展史，马克思主义中国化研究，国外马克思主义研究，思想政治教育，学科教学（思想政治教育），政史教育，中国近现代史基本问题研究</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22.</w:t>
            </w:r>
            <w:r>
              <w:rPr>
                <w:rFonts w:ascii="宋体" w:hAnsi="宋体" w:cs="宋体"/>
                <w:b/>
                <w:bCs/>
                <w:kern w:val="0"/>
                <w:sz w:val="24"/>
              </w:rPr>
              <w:t>社会学类：</w:t>
            </w:r>
            <w:r>
              <w:rPr>
                <w:rFonts w:ascii="宋体" w:hAnsi="宋体" w:cs="宋体"/>
                <w:kern w:val="0"/>
                <w:sz w:val="24"/>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23.</w:t>
            </w:r>
            <w:r>
              <w:rPr>
                <w:rFonts w:ascii="宋体" w:hAnsi="宋体" w:cs="宋体"/>
                <w:b/>
                <w:bCs/>
                <w:kern w:val="0"/>
                <w:sz w:val="24"/>
              </w:rPr>
              <w:t>民族宗教类：</w:t>
            </w:r>
            <w:r>
              <w:rPr>
                <w:rFonts w:ascii="宋体" w:hAnsi="宋体" w:cs="宋体"/>
                <w:kern w:val="0"/>
                <w:sz w:val="24"/>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24.</w:t>
            </w:r>
            <w:r>
              <w:rPr>
                <w:rFonts w:ascii="宋体" w:hAnsi="宋体" w:cs="宋体"/>
                <w:b/>
                <w:bCs/>
                <w:kern w:val="0"/>
                <w:sz w:val="24"/>
              </w:rPr>
              <w:t>政治学类：</w:t>
            </w:r>
            <w:r>
              <w:rPr>
                <w:rFonts w:ascii="宋体" w:hAnsi="宋体" w:cs="宋体"/>
                <w:kern w:val="0"/>
                <w:sz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Layout w:type="fixed"/>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300" w:lineRule="atLeast"/>
              <w:ind w:hanging="6"/>
              <w:jc w:val="left"/>
              <w:rPr>
                <w:rFonts w:hint="eastAsia" w:ascii="宋体" w:hAnsi="宋体" w:cs="宋体"/>
                <w:kern w:val="0"/>
                <w:sz w:val="24"/>
              </w:rPr>
            </w:pPr>
            <w:r>
              <w:rPr>
                <w:rFonts w:ascii="宋体" w:hAnsi="宋体" w:cs="宋体"/>
                <w:kern w:val="0"/>
                <w:sz w:val="24"/>
              </w:rPr>
              <w:t>25.</w:t>
            </w:r>
            <w:r>
              <w:rPr>
                <w:rFonts w:ascii="宋体" w:hAnsi="宋体" w:cs="宋体"/>
                <w:b/>
                <w:bCs/>
                <w:kern w:val="0"/>
                <w:sz w:val="24"/>
              </w:rPr>
              <w:t>公安学类：</w:t>
            </w:r>
            <w:r>
              <w:rPr>
                <w:rFonts w:ascii="宋体" w:hAnsi="宋体" w:cs="宋体"/>
                <w:kern w:val="0"/>
                <w:sz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pPr>
              <w:widowControl/>
              <w:spacing w:line="300" w:lineRule="atLeast"/>
              <w:ind w:hanging="6"/>
              <w:jc w:val="left"/>
              <w:rPr>
                <w:rFonts w:ascii="宋体" w:hAnsi="宋体" w:cs="宋体"/>
                <w:kern w:val="0"/>
                <w:sz w:val="24"/>
              </w:rPr>
            </w:pPr>
            <w:r>
              <w:rPr>
                <w:rFonts w:ascii="宋体" w:hAnsi="宋体" w:cs="宋体"/>
                <w:kern w:val="0"/>
                <w:sz w:val="24"/>
              </w:rPr>
              <w:t>注1：福建省警察学院2007年（含2007年）之前招收的法律专业属公安学类</w:t>
            </w:r>
          </w:p>
          <w:p>
            <w:pPr>
              <w:widowControl/>
              <w:spacing w:line="300" w:lineRule="atLeast"/>
              <w:ind w:hanging="6"/>
              <w:jc w:val="left"/>
              <w:rPr>
                <w:rFonts w:ascii="宋体" w:hAnsi="宋体" w:cs="宋体"/>
                <w:kern w:val="0"/>
                <w:sz w:val="24"/>
              </w:rPr>
            </w:pPr>
            <w:r>
              <w:rPr>
                <w:rFonts w:ascii="宋体" w:hAnsi="宋体" w:cs="宋体"/>
                <w:kern w:val="0"/>
                <w:sz w:val="24"/>
              </w:rPr>
              <w:t>注2：“</w:t>
            </w:r>
            <w:r>
              <w:rPr>
                <w:rFonts w:ascii="宋体" w:hAnsi="宋体" w:cs="宋体"/>
                <w:b/>
                <w:bCs/>
                <w:kern w:val="0"/>
                <w:sz w:val="24"/>
              </w:rPr>
              <w:t>理学、工学、医学大类”</w:t>
            </w:r>
            <w:r>
              <w:rPr>
                <w:rFonts w:ascii="宋体" w:hAnsi="宋体" w:cs="宋体"/>
                <w:kern w:val="0"/>
                <w:sz w:val="24"/>
              </w:rPr>
              <w:t>中的“29.公安技术类”也可报考公安学类</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rPr>
            </w:pPr>
            <w:r>
              <w:rPr>
                <w:rFonts w:ascii="宋体" w:hAnsi="宋体" w:cs="宋体"/>
                <w:b/>
                <w:bCs/>
                <w:kern w:val="0"/>
                <w:sz w:val="24"/>
              </w:rPr>
              <w:t>四、教育学大类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26.</w:t>
            </w:r>
            <w:r>
              <w:rPr>
                <w:rFonts w:ascii="宋体" w:hAnsi="宋体" w:cs="宋体"/>
                <w:b/>
                <w:bCs/>
                <w:kern w:val="0"/>
                <w:sz w:val="24"/>
              </w:rPr>
              <w:t>教育学类：</w:t>
            </w:r>
            <w:r>
              <w:rPr>
                <w:rFonts w:ascii="宋体" w:hAnsi="宋体" w:cs="宋体"/>
                <w:kern w:val="0"/>
                <w:sz w:val="24"/>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少年儿童组织与思想意识教育</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27.</w:t>
            </w:r>
            <w:r>
              <w:rPr>
                <w:rFonts w:ascii="宋体" w:hAnsi="宋体" w:cs="宋体"/>
                <w:b/>
                <w:bCs/>
                <w:kern w:val="0"/>
                <w:sz w:val="24"/>
              </w:rPr>
              <w:t>体育学类：</w:t>
            </w:r>
            <w:r>
              <w:rPr>
                <w:rFonts w:ascii="宋体" w:hAnsi="宋体" w:cs="宋体"/>
                <w:kern w:val="0"/>
                <w:sz w:val="24"/>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28.</w:t>
            </w:r>
            <w:r>
              <w:rPr>
                <w:rFonts w:ascii="宋体" w:hAnsi="宋体" w:cs="宋体"/>
                <w:b/>
                <w:bCs/>
                <w:kern w:val="0"/>
                <w:sz w:val="24"/>
              </w:rPr>
              <w:t>职业技术教育类：</w:t>
            </w:r>
            <w:r>
              <w:rPr>
                <w:rFonts w:ascii="宋体" w:hAnsi="宋体" w:cs="宋体"/>
                <w:kern w:val="0"/>
                <w:sz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rPr>
            </w:pPr>
            <w:r>
              <w:rPr>
                <w:rFonts w:ascii="宋体" w:hAnsi="宋体" w:cs="宋体"/>
                <w:b/>
                <w:bCs/>
                <w:kern w:val="0"/>
                <w:sz w:val="24"/>
              </w:rPr>
              <w:t>五、理学、工学、医学大类</w:t>
            </w:r>
          </w:p>
        </w:tc>
      </w:tr>
      <w:tr>
        <w:tblPrEx>
          <w:tblLayout w:type="fixed"/>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29.</w:t>
            </w:r>
            <w:r>
              <w:rPr>
                <w:rFonts w:ascii="宋体" w:hAnsi="宋体" w:cs="宋体"/>
                <w:b/>
                <w:bCs/>
                <w:kern w:val="0"/>
                <w:sz w:val="24"/>
              </w:rPr>
              <w:t>公安技术类：</w:t>
            </w:r>
            <w:r>
              <w:rPr>
                <w:rFonts w:ascii="宋体" w:hAnsi="宋体" w:cs="宋体"/>
                <w:kern w:val="0"/>
                <w:sz w:val="24"/>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30.</w:t>
            </w:r>
            <w:r>
              <w:rPr>
                <w:rFonts w:ascii="宋体" w:hAnsi="宋体" w:cs="宋体"/>
                <w:b/>
                <w:bCs/>
                <w:kern w:val="0"/>
                <w:sz w:val="24"/>
              </w:rPr>
              <w:t>数学类：</w:t>
            </w:r>
            <w:r>
              <w:rPr>
                <w:rFonts w:ascii="宋体" w:hAnsi="宋体" w:cs="宋体"/>
                <w:kern w:val="0"/>
                <w:sz w:val="24"/>
              </w:rPr>
              <w:t>数学，数学与应用数学，信息与计算科学，数理基础科学，基础数学，计算数学，概率论与数理统计，应用数学，运筹学与控制论，学科教学（数学），数学教育，统计学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31.</w:t>
            </w:r>
            <w:r>
              <w:rPr>
                <w:rFonts w:ascii="宋体" w:hAnsi="宋体" w:cs="宋体"/>
                <w:b/>
                <w:bCs/>
                <w:kern w:val="0"/>
                <w:sz w:val="24"/>
              </w:rPr>
              <w:t>物理学类：</w:t>
            </w:r>
            <w:r>
              <w:rPr>
                <w:rFonts w:ascii="宋体" w:hAnsi="宋体" w:cs="宋体"/>
                <w:kern w:val="0"/>
                <w:sz w:val="24"/>
              </w:rPr>
              <w:t>物理学，应用物理学，声学，理论物理，粒子物理与原子核物理，原子与分子物理，等离子体物理，凝聚态物理，光学，无线电物理，学科教学（物理），物理教育，物理电子学，光学工程，能源与材料物理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32.</w:t>
            </w:r>
            <w:r>
              <w:rPr>
                <w:rFonts w:ascii="宋体" w:hAnsi="宋体" w:cs="宋体"/>
                <w:b/>
                <w:bCs/>
                <w:kern w:val="0"/>
                <w:sz w:val="24"/>
              </w:rPr>
              <w:t>化学类：</w:t>
            </w:r>
            <w:r>
              <w:rPr>
                <w:rFonts w:ascii="宋体" w:hAnsi="宋体" w:cs="宋体"/>
                <w:kern w:val="0"/>
                <w:sz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资源循环科学与工程</w:t>
            </w:r>
          </w:p>
        </w:tc>
      </w:tr>
      <w:tr>
        <w:tblPrEx>
          <w:tblLayout w:type="fixed"/>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33.</w:t>
            </w:r>
            <w:r>
              <w:rPr>
                <w:rFonts w:ascii="宋体" w:hAnsi="宋体" w:cs="宋体"/>
                <w:b/>
                <w:bCs/>
                <w:kern w:val="0"/>
                <w:sz w:val="24"/>
              </w:rPr>
              <w:t>生物科学类：</w:t>
            </w:r>
            <w:r>
              <w:rPr>
                <w:rFonts w:ascii="宋体" w:hAnsi="宋体" w:cs="宋体"/>
                <w:kern w:val="0"/>
                <w:sz w:val="24"/>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34.</w:t>
            </w:r>
            <w:r>
              <w:rPr>
                <w:rFonts w:ascii="宋体" w:hAnsi="宋体" w:cs="宋体"/>
                <w:b/>
                <w:bCs/>
                <w:kern w:val="0"/>
                <w:sz w:val="24"/>
              </w:rPr>
              <w:t>天文学类：</w:t>
            </w:r>
            <w:r>
              <w:rPr>
                <w:rFonts w:ascii="宋体" w:hAnsi="宋体" w:cs="宋体"/>
                <w:kern w:val="0"/>
                <w:sz w:val="24"/>
              </w:rPr>
              <w:t>天文学，天体物理，天体测量与天体力学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35.</w:t>
            </w:r>
            <w:r>
              <w:rPr>
                <w:rFonts w:ascii="宋体" w:hAnsi="宋体" w:cs="宋体"/>
                <w:b/>
                <w:bCs/>
                <w:kern w:val="0"/>
                <w:sz w:val="24"/>
              </w:rPr>
              <w:t>地质学类：</w:t>
            </w:r>
            <w:r>
              <w:rPr>
                <w:rFonts w:ascii="宋体" w:hAnsi="宋体" w:cs="宋体"/>
                <w:kern w:val="0"/>
                <w:sz w:val="24"/>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36.</w:t>
            </w:r>
            <w:r>
              <w:rPr>
                <w:rFonts w:ascii="宋体" w:hAnsi="宋体" w:cs="宋体"/>
                <w:b/>
                <w:bCs/>
                <w:kern w:val="0"/>
                <w:sz w:val="24"/>
              </w:rPr>
              <w:t>地理科学类：</w:t>
            </w:r>
            <w:r>
              <w:rPr>
                <w:rFonts w:ascii="宋体" w:hAnsi="宋体" w:cs="宋体"/>
                <w:kern w:val="0"/>
                <w:sz w:val="24"/>
              </w:rPr>
              <w:t>地理学，地理科学，资源环境与城乡规划管理，地理信息系统，地球信息科学与技术，自然地理学，人文地理学，地图学与地理信息系统，学科教学（地理），地理教育，空间信息与数字技术，城市与区域规划，自然资源学，人文地理与城乡规划，自然地理与资源环境，地理信息科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37.</w:t>
            </w:r>
            <w:r>
              <w:rPr>
                <w:rFonts w:ascii="宋体" w:hAnsi="宋体" w:cs="宋体"/>
                <w:b/>
                <w:bCs/>
                <w:kern w:val="0"/>
                <w:sz w:val="24"/>
              </w:rPr>
              <w:t>地球物理学类：</w:t>
            </w:r>
            <w:r>
              <w:rPr>
                <w:rFonts w:ascii="宋体" w:hAnsi="宋体" w:cs="宋体"/>
                <w:kern w:val="0"/>
                <w:sz w:val="24"/>
              </w:rPr>
              <w:t>地球物理学，地球与空间科学，空间科学与技术，固体地球物理学，空间物理学，信息技术与地球物理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38.</w:t>
            </w:r>
            <w:r>
              <w:rPr>
                <w:rFonts w:ascii="宋体" w:hAnsi="宋体" w:cs="宋体"/>
                <w:b/>
                <w:bCs/>
                <w:kern w:val="0"/>
                <w:sz w:val="24"/>
              </w:rPr>
              <w:t>大气科学类：</w:t>
            </w:r>
            <w:r>
              <w:rPr>
                <w:rFonts w:ascii="宋体" w:hAnsi="宋体" w:cs="宋体"/>
                <w:kern w:val="0"/>
                <w:sz w:val="24"/>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39.</w:t>
            </w:r>
            <w:r>
              <w:rPr>
                <w:rFonts w:ascii="宋体" w:hAnsi="宋体" w:cs="宋体"/>
                <w:b/>
                <w:bCs/>
                <w:kern w:val="0"/>
                <w:sz w:val="24"/>
              </w:rPr>
              <w:t>海洋科学类：</w:t>
            </w:r>
            <w:r>
              <w:rPr>
                <w:rFonts w:ascii="宋体" w:hAnsi="宋体" w:cs="宋体"/>
                <w:kern w:val="0"/>
                <w:sz w:val="24"/>
              </w:rPr>
              <w:t>海洋科学，海洋技术，海洋管理，军事海洋学，海洋生物资源与环境，物理海洋学，海洋化学，海洋生物学，海洋地质，海岸带综合管理，海洋物理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40.</w:t>
            </w:r>
            <w:r>
              <w:rPr>
                <w:rFonts w:ascii="宋体" w:hAnsi="宋体" w:cs="宋体"/>
                <w:b/>
                <w:bCs/>
                <w:kern w:val="0"/>
                <w:sz w:val="24"/>
              </w:rPr>
              <w:t>心理学类：</w:t>
            </w:r>
            <w:r>
              <w:rPr>
                <w:rFonts w:ascii="宋体" w:hAnsi="宋体" w:cs="宋体"/>
                <w:kern w:val="0"/>
                <w:sz w:val="24"/>
              </w:rPr>
              <w:t>心理学，应用心理学（含临床心理学方向，犯罪心理学，社会心理学，心理咨询等），基础心理学，发展与教育心理学，人格心理学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41.</w:t>
            </w:r>
            <w:r>
              <w:rPr>
                <w:rFonts w:ascii="宋体" w:hAnsi="宋体" w:cs="宋体"/>
                <w:b/>
                <w:bCs/>
                <w:kern w:val="0"/>
                <w:sz w:val="24"/>
              </w:rPr>
              <w:t>系统科学类：</w:t>
            </w:r>
            <w:r>
              <w:rPr>
                <w:rFonts w:ascii="宋体" w:hAnsi="宋体" w:cs="宋体"/>
                <w:kern w:val="0"/>
                <w:sz w:val="24"/>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42.</w:t>
            </w:r>
            <w:r>
              <w:rPr>
                <w:rFonts w:ascii="宋体" w:hAnsi="宋体" w:cs="宋体"/>
                <w:b/>
                <w:bCs/>
                <w:kern w:val="0"/>
                <w:sz w:val="24"/>
              </w:rPr>
              <w:t>地矿类：</w:t>
            </w:r>
            <w:r>
              <w:rPr>
                <w:rFonts w:ascii="宋体" w:hAnsi="宋体" w:cs="宋体"/>
                <w:kern w:val="0"/>
                <w:sz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tblPrEx>
          <w:tblLayout w:type="fixed"/>
          <w:tblCellMar>
            <w:top w:w="0" w:type="dxa"/>
            <w:left w:w="0" w:type="dxa"/>
            <w:bottom w:w="0" w:type="dxa"/>
            <w:right w:w="0" w:type="dxa"/>
          </w:tblCellMar>
        </w:tblPrEx>
        <w:trPr>
          <w:trHeight w:val="438"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43.</w:t>
            </w:r>
            <w:r>
              <w:rPr>
                <w:rFonts w:ascii="宋体" w:hAnsi="宋体" w:cs="宋体"/>
                <w:b/>
                <w:bCs/>
                <w:kern w:val="0"/>
                <w:sz w:val="24"/>
              </w:rPr>
              <w:t>材料类：</w:t>
            </w:r>
            <w:r>
              <w:rPr>
                <w:rFonts w:ascii="宋体" w:hAnsi="宋体" w:cs="宋体"/>
                <w:kern w:val="0"/>
                <w:sz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材料工程，能源与材料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44.</w:t>
            </w:r>
            <w:r>
              <w:rPr>
                <w:rFonts w:ascii="宋体" w:hAnsi="宋体" w:cs="宋体"/>
                <w:b/>
                <w:bCs/>
                <w:kern w:val="0"/>
                <w:sz w:val="24"/>
              </w:rPr>
              <w:t>机械类：</w:t>
            </w:r>
            <w:r>
              <w:rPr>
                <w:rFonts w:ascii="宋体" w:hAnsi="宋体" w:cs="宋体"/>
                <w:kern w:val="0"/>
                <w:sz w:val="24"/>
              </w:rPr>
              <w:t>机械设计制造及其自动化，材料成型及控制工程，工业设计，过程装备与控制工程，机械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技术），现代设备维修与管理，汽车运用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45.</w:t>
            </w:r>
            <w:r>
              <w:rPr>
                <w:rFonts w:ascii="宋体" w:hAnsi="宋体" w:cs="宋体"/>
                <w:b/>
                <w:bCs/>
                <w:kern w:val="0"/>
                <w:sz w:val="24"/>
              </w:rPr>
              <w:t>仪器仪表类：</w:t>
            </w:r>
            <w:r>
              <w:rPr>
                <w:rFonts w:ascii="宋体" w:hAnsi="宋体" w:cs="宋体"/>
                <w:kern w:val="0"/>
                <w:sz w:val="24"/>
              </w:rPr>
              <w:t>测控技术与仪器，电子信息技术及仪器</w:t>
            </w:r>
            <w:r>
              <w:rPr>
                <w:rFonts w:ascii="宋体" w:hAnsi="宋体" w:cs="宋体"/>
                <w:b/>
                <w:bCs/>
                <w:kern w:val="0"/>
                <w:sz w:val="24"/>
              </w:rPr>
              <w:t>，</w:t>
            </w:r>
            <w:r>
              <w:rPr>
                <w:rFonts w:ascii="宋体" w:hAnsi="宋体" w:cs="宋体"/>
                <w:kern w:val="0"/>
                <w:sz w:val="24"/>
              </w:rPr>
              <w:t>精密仪器及机械，测试计量技术及仪器</w:t>
            </w:r>
          </w:p>
        </w:tc>
      </w:tr>
      <w:tr>
        <w:tblPrEx>
          <w:tblLayout w:type="fixed"/>
          <w:tblCellMar>
            <w:top w:w="0" w:type="dxa"/>
            <w:left w:w="0" w:type="dxa"/>
            <w:bottom w:w="0" w:type="dxa"/>
            <w:right w:w="0" w:type="dxa"/>
          </w:tblCellMar>
        </w:tblPrEx>
        <w:trPr>
          <w:trHeight w:val="307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46.</w:t>
            </w:r>
            <w:r>
              <w:rPr>
                <w:rFonts w:ascii="宋体" w:hAnsi="宋体" w:cs="宋体"/>
                <w:b/>
                <w:bCs/>
                <w:kern w:val="0"/>
                <w:sz w:val="24"/>
              </w:rPr>
              <w:t>能源动力类：</w:t>
            </w:r>
            <w:r>
              <w:rPr>
                <w:rFonts w:ascii="宋体" w:hAnsi="宋体" w:cs="宋体"/>
                <w:kern w:val="0"/>
                <w:sz w:val="24"/>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47.</w:t>
            </w:r>
            <w:r>
              <w:rPr>
                <w:rFonts w:ascii="宋体" w:hAnsi="宋体" w:cs="宋体"/>
                <w:b/>
                <w:bCs/>
                <w:kern w:val="0"/>
                <w:sz w:val="24"/>
              </w:rPr>
              <w:t>电子工程类：</w:t>
            </w:r>
            <w:r>
              <w:rPr>
                <w:rFonts w:ascii="宋体" w:hAnsi="宋体" w:cs="宋体"/>
                <w:kern w:val="0"/>
                <w:sz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集成电路工程，电子与通信工程，光电信息科学与工程，电子封装技术</w:t>
            </w:r>
          </w:p>
        </w:tc>
      </w:tr>
      <w:tr>
        <w:tblPrEx>
          <w:tblLayout w:type="fixed"/>
          <w:tblCellMar>
            <w:top w:w="0" w:type="dxa"/>
            <w:left w:w="0" w:type="dxa"/>
            <w:bottom w:w="0" w:type="dxa"/>
            <w:right w:w="0" w:type="dxa"/>
          </w:tblCellMar>
        </w:tblPrEx>
        <w:trPr>
          <w:trHeight w:val="201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48.</w:t>
            </w:r>
            <w:r>
              <w:rPr>
                <w:rFonts w:ascii="宋体" w:hAnsi="宋体" w:cs="宋体"/>
                <w:b/>
                <w:bCs/>
                <w:kern w:val="0"/>
                <w:sz w:val="24"/>
              </w:rPr>
              <w:t>通信信息类：</w:t>
            </w:r>
            <w:r>
              <w:rPr>
                <w:rFonts w:ascii="宋体" w:hAnsi="宋体" w:cs="宋体"/>
                <w:kern w:val="0"/>
                <w:sz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49.</w:t>
            </w:r>
            <w:r>
              <w:rPr>
                <w:rFonts w:ascii="宋体" w:hAnsi="宋体" w:cs="宋体"/>
                <w:b/>
                <w:bCs/>
                <w:kern w:val="0"/>
                <w:sz w:val="24"/>
              </w:rPr>
              <w:t>电气自动化类：</w:t>
            </w:r>
            <w:r>
              <w:rPr>
                <w:rFonts w:ascii="宋体" w:hAnsi="宋体" w:cs="宋体"/>
                <w:kern w:val="0"/>
                <w:sz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宋体" w:hAnsi="宋体" w:cs="宋体"/>
                <w:b/>
                <w:bCs/>
                <w:kern w:val="0"/>
                <w:sz w:val="24"/>
              </w:rPr>
              <w:t>，</w:t>
            </w:r>
            <w:r>
              <w:rPr>
                <w:rFonts w:ascii="宋体" w:hAnsi="宋体" w:cs="宋体"/>
                <w:kern w:val="0"/>
                <w:sz w:val="24"/>
              </w:rPr>
              <w:t>电力工程与管理，电力系统及其自动化，高电压与绝缘技术，电力电子与电力传动，电工理论与新技术，电力工程及其自动化，导航、制导与控制，智能电网信息工程，控制工程，控制科学与工程，电气工程与智能控制，电气自动化，电气自动化技术</w:t>
            </w:r>
          </w:p>
        </w:tc>
      </w:tr>
      <w:tr>
        <w:tblPrEx>
          <w:tblLayout w:type="fixed"/>
          <w:tblCellMar>
            <w:top w:w="0" w:type="dxa"/>
            <w:left w:w="0" w:type="dxa"/>
            <w:bottom w:w="0" w:type="dxa"/>
            <w:right w:w="0" w:type="dxa"/>
          </w:tblCellMar>
        </w:tblPrEx>
        <w:trPr>
          <w:trHeight w:val="26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50.</w:t>
            </w:r>
            <w:r>
              <w:rPr>
                <w:rFonts w:ascii="宋体" w:hAnsi="宋体" w:cs="宋体"/>
                <w:b/>
                <w:bCs/>
                <w:kern w:val="0"/>
                <w:sz w:val="24"/>
              </w:rPr>
              <w:t>计算机科学与技术类：</w:t>
            </w:r>
            <w:r>
              <w:rPr>
                <w:rFonts w:ascii="宋体" w:hAnsi="宋体" w:cs="宋体"/>
                <w:kern w:val="0"/>
                <w:sz w:val="24"/>
              </w:rPr>
              <w:t>地理信息系统，地球信息系统，电子商务，办公自动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化控制，多媒体资讯科技</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51.</w:t>
            </w:r>
            <w:r>
              <w:rPr>
                <w:rFonts w:ascii="宋体" w:hAnsi="宋体" w:cs="宋体"/>
                <w:b/>
                <w:bCs/>
                <w:kern w:val="0"/>
                <w:sz w:val="24"/>
              </w:rPr>
              <w:t>计算机软件类：</w:t>
            </w:r>
            <w:r>
              <w:rPr>
                <w:rFonts w:ascii="宋体" w:hAnsi="宋体" w:cs="宋体"/>
                <w:kern w:val="0"/>
                <w:sz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52.</w:t>
            </w:r>
            <w:r>
              <w:rPr>
                <w:rFonts w:ascii="宋体" w:hAnsi="宋体" w:cs="宋体"/>
                <w:b/>
                <w:bCs/>
                <w:kern w:val="0"/>
                <w:sz w:val="24"/>
              </w:rPr>
              <w:t>计算机网络技术类：</w:t>
            </w:r>
            <w:r>
              <w:rPr>
                <w:rFonts w:ascii="宋体" w:hAnsi="宋体" w:cs="宋体"/>
                <w:kern w:val="0"/>
                <w:sz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53.</w:t>
            </w:r>
            <w:r>
              <w:rPr>
                <w:rFonts w:ascii="宋体" w:hAnsi="宋体" w:cs="宋体"/>
                <w:b/>
                <w:bCs/>
                <w:kern w:val="0"/>
                <w:sz w:val="24"/>
              </w:rPr>
              <w:t>计算机信息管理类：</w:t>
            </w:r>
            <w:r>
              <w:rPr>
                <w:rFonts w:ascii="宋体" w:hAnsi="宋体" w:cs="宋体"/>
                <w:kern w:val="0"/>
                <w:sz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54.</w:t>
            </w:r>
            <w:r>
              <w:rPr>
                <w:rFonts w:ascii="宋体" w:hAnsi="宋体" w:cs="宋体"/>
                <w:b/>
                <w:bCs/>
                <w:kern w:val="0"/>
                <w:sz w:val="24"/>
              </w:rPr>
              <w:t>计算机多媒体技术类：</w:t>
            </w:r>
            <w:r>
              <w:rPr>
                <w:rFonts w:ascii="宋体" w:hAnsi="宋体" w:cs="宋体"/>
                <w:kern w:val="0"/>
                <w:sz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55.</w:t>
            </w:r>
            <w:r>
              <w:rPr>
                <w:rFonts w:ascii="宋体" w:hAnsi="宋体" w:cs="宋体"/>
                <w:b/>
                <w:bCs/>
                <w:kern w:val="0"/>
                <w:sz w:val="24"/>
              </w:rPr>
              <w:t>计算机硬件技术类：</w:t>
            </w:r>
            <w:r>
              <w:rPr>
                <w:rFonts w:ascii="宋体" w:hAnsi="宋体" w:cs="宋体"/>
                <w:kern w:val="0"/>
                <w:sz w:val="24"/>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计算机技术，集成电路工程，电子封装技术，控制科学与工程，电气工程与智能化控制，控制工程</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56.</w:t>
            </w:r>
            <w:r>
              <w:rPr>
                <w:rFonts w:ascii="宋体" w:hAnsi="宋体" w:cs="宋体"/>
                <w:b/>
                <w:bCs/>
                <w:kern w:val="0"/>
                <w:sz w:val="24"/>
              </w:rPr>
              <w:t>计算机专门应用类：</w:t>
            </w:r>
            <w:r>
              <w:rPr>
                <w:rFonts w:ascii="宋体" w:hAnsi="宋体" w:cs="宋体"/>
                <w:kern w:val="0"/>
                <w:sz w:val="24"/>
              </w:rPr>
              <w:t>地理信息系统，地球信息系统，电子商务，办公自动化技术，计算机办公自动化，计算机办公应用，航空计算机技术与应用，计算机音乐制作，文秘与办公自动化技术，文秘与办公自动化，农业信息化，空间信息与数字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57.</w:t>
            </w:r>
            <w:r>
              <w:rPr>
                <w:rFonts w:ascii="宋体" w:hAnsi="宋体" w:cs="宋体"/>
                <w:b/>
                <w:bCs/>
                <w:kern w:val="0"/>
                <w:sz w:val="24"/>
              </w:rPr>
              <w:t>土建类：</w:t>
            </w:r>
            <w:r>
              <w:rPr>
                <w:rFonts w:ascii="宋体" w:hAnsi="宋体" w:cs="宋体"/>
                <w:kern w:val="0"/>
                <w:sz w:val="24"/>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宋体" w:hAnsi="宋体" w:cs="宋体"/>
                <w:spacing w:val="-10"/>
                <w:kern w:val="0"/>
                <w:sz w:val="24"/>
              </w:rPr>
              <w:t>房屋建筑，</w:t>
            </w:r>
            <w:r>
              <w:rPr>
                <w:rFonts w:ascii="宋体" w:hAnsi="宋体" w:cs="宋体"/>
                <w:kern w:val="0"/>
                <w:sz w:val="24"/>
              </w:rPr>
              <w:t>建筑工程，建筑技术与工程管理学，交通（土建）工程，园林（风景园林方向），道路与桥梁，土木建筑工程，房屋建筑工程，建筑装饰技术，工业与民用建筑，土建设计施工，艺术设计（环境艺术方向），工程造价管理，设计学，公路与桥梁，建筑环境与能源应用工程，人文地理与城乡规划</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58.</w:t>
            </w:r>
            <w:r>
              <w:rPr>
                <w:rFonts w:ascii="宋体" w:hAnsi="宋体" w:cs="宋体"/>
                <w:b/>
                <w:bCs/>
                <w:kern w:val="0"/>
                <w:sz w:val="24"/>
              </w:rPr>
              <w:t>水利类：</w:t>
            </w:r>
            <w:r>
              <w:rPr>
                <w:rFonts w:ascii="宋体" w:hAnsi="宋体" w:cs="宋体"/>
                <w:kern w:val="0"/>
                <w:sz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59.</w:t>
            </w:r>
            <w:r>
              <w:rPr>
                <w:rFonts w:ascii="宋体" w:hAnsi="宋体" w:cs="宋体"/>
                <w:b/>
                <w:bCs/>
                <w:kern w:val="0"/>
                <w:sz w:val="24"/>
              </w:rPr>
              <w:t>测绘类：</w:t>
            </w:r>
            <w:r>
              <w:rPr>
                <w:rFonts w:ascii="宋体" w:hAnsi="宋体" w:cs="宋体"/>
                <w:kern w:val="0"/>
                <w:sz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60.</w:t>
            </w:r>
            <w:r>
              <w:rPr>
                <w:rFonts w:ascii="宋体" w:hAnsi="宋体" w:cs="宋体"/>
                <w:b/>
                <w:bCs/>
                <w:kern w:val="0"/>
                <w:sz w:val="24"/>
              </w:rPr>
              <w:t>环境生态类：</w:t>
            </w:r>
            <w:r>
              <w:rPr>
                <w:rFonts w:ascii="宋体" w:hAnsi="宋体" w:cs="宋体"/>
                <w:kern w:val="0"/>
                <w:sz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tblPrEx>
          <w:tblLayout w:type="fixed"/>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61.</w:t>
            </w:r>
            <w:r>
              <w:rPr>
                <w:rFonts w:ascii="宋体" w:hAnsi="宋体" w:cs="宋体"/>
                <w:b/>
                <w:bCs/>
                <w:kern w:val="0"/>
                <w:sz w:val="24"/>
              </w:rPr>
              <w:t>环境安全技术类：</w:t>
            </w:r>
            <w:r>
              <w:rPr>
                <w:rFonts w:ascii="宋体" w:hAnsi="宋体" w:cs="宋体"/>
                <w:kern w:val="0"/>
                <w:sz w:val="24"/>
              </w:rPr>
              <w:t>安全工程，安全技术管理，灾害防治工程，雷电防护科学与技术，工业环保与安全技术，救援技术，城市应急救援辅助决策技术，城市检测与工程技术，室内检测与控制技术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62.</w:t>
            </w:r>
            <w:r>
              <w:rPr>
                <w:rFonts w:ascii="宋体" w:hAnsi="宋体" w:cs="宋体"/>
                <w:b/>
                <w:bCs/>
                <w:kern w:val="0"/>
                <w:sz w:val="24"/>
              </w:rPr>
              <w:t>化工与制药类：</w:t>
            </w:r>
            <w:r>
              <w:rPr>
                <w:rFonts w:ascii="宋体" w:hAnsi="宋体" w:cs="宋体"/>
                <w:kern w:val="0"/>
                <w:sz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tblPrEx>
          <w:tblLayout w:type="fixed"/>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63.</w:t>
            </w:r>
            <w:r>
              <w:rPr>
                <w:rFonts w:ascii="宋体" w:hAnsi="宋体" w:cs="宋体"/>
                <w:b/>
                <w:bCs/>
                <w:kern w:val="0"/>
                <w:sz w:val="24"/>
              </w:rPr>
              <w:t>交通运输综合管理类：</w:t>
            </w:r>
            <w:r>
              <w:rPr>
                <w:rFonts w:ascii="宋体" w:hAnsi="宋体" w:cs="宋体"/>
                <w:kern w:val="0"/>
                <w:sz w:val="24"/>
              </w:rPr>
              <w:t>交通运输，交通工程，物流工程，交通信息工程及控制，交通运输规划与管理，交通运输工程</w:t>
            </w:r>
          </w:p>
        </w:tc>
      </w:tr>
      <w:tr>
        <w:tblPrEx>
          <w:tblLayout w:type="fixed"/>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64.</w:t>
            </w:r>
            <w:r>
              <w:rPr>
                <w:rFonts w:ascii="宋体" w:hAnsi="宋体" w:cs="宋体"/>
                <w:b/>
                <w:bCs/>
                <w:kern w:val="0"/>
                <w:sz w:val="24"/>
              </w:rPr>
              <w:t>交通运输装备类：</w:t>
            </w:r>
            <w:r>
              <w:rPr>
                <w:rFonts w:ascii="宋体" w:hAnsi="宋体" w:cs="宋体"/>
                <w:kern w:val="0"/>
                <w:sz w:val="24"/>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65.</w:t>
            </w:r>
            <w:r>
              <w:rPr>
                <w:rFonts w:ascii="宋体" w:hAnsi="宋体" w:cs="宋体"/>
                <w:b/>
                <w:bCs/>
                <w:kern w:val="0"/>
                <w:sz w:val="24"/>
              </w:rPr>
              <w:t>公路运输类：</w:t>
            </w:r>
            <w:r>
              <w:rPr>
                <w:rFonts w:ascii="宋体" w:hAnsi="宋体" w:cs="宋体"/>
                <w:kern w:val="0"/>
                <w:sz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66.</w:t>
            </w:r>
            <w:r>
              <w:rPr>
                <w:rFonts w:ascii="宋体" w:hAnsi="宋体" w:cs="宋体"/>
                <w:b/>
                <w:bCs/>
                <w:kern w:val="0"/>
                <w:sz w:val="24"/>
              </w:rPr>
              <w:t>铁道运输类：</w:t>
            </w:r>
            <w:r>
              <w:rPr>
                <w:rFonts w:ascii="宋体" w:hAnsi="宋体" w:cs="宋体"/>
                <w:kern w:val="0"/>
                <w:sz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67.</w:t>
            </w:r>
            <w:r>
              <w:rPr>
                <w:rFonts w:ascii="宋体" w:hAnsi="宋体" w:cs="宋体"/>
                <w:b/>
                <w:bCs/>
                <w:kern w:val="0"/>
                <w:sz w:val="24"/>
              </w:rPr>
              <w:t>城市轨道运输类：</w:t>
            </w:r>
            <w:r>
              <w:rPr>
                <w:rFonts w:ascii="宋体" w:hAnsi="宋体" w:cs="宋体"/>
                <w:kern w:val="0"/>
                <w:sz w:val="24"/>
              </w:rPr>
              <w:t>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68.</w:t>
            </w:r>
            <w:r>
              <w:rPr>
                <w:rFonts w:ascii="宋体" w:hAnsi="宋体" w:cs="宋体"/>
                <w:b/>
                <w:bCs/>
                <w:kern w:val="0"/>
                <w:sz w:val="24"/>
              </w:rPr>
              <w:t>水上运输类：</w:t>
            </w:r>
            <w:r>
              <w:rPr>
                <w:rFonts w:ascii="宋体" w:hAnsi="宋体" w:cs="宋体"/>
                <w:kern w:val="0"/>
                <w:sz w:val="24"/>
              </w:rPr>
              <w:t>航海技术，水运管理，国际航运业务管理，海事管理，轮机工程技术，轮机工程，船舶工程技术，船舶检验，航道工程技术，船机制造与维修，船舶舾装，船舶制造与维修，交通运输（国际航运管理）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6"/>
              <w:jc w:val="left"/>
              <w:rPr>
                <w:rFonts w:ascii="宋体" w:hAnsi="宋体" w:cs="宋体"/>
                <w:kern w:val="0"/>
                <w:sz w:val="24"/>
              </w:rPr>
            </w:pPr>
            <w:r>
              <w:rPr>
                <w:rFonts w:ascii="宋体" w:hAnsi="宋体" w:cs="宋体"/>
                <w:kern w:val="0"/>
                <w:sz w:val="24"/>
              </w:rPr>
              <w:t>69.</w:t>
            </w:r>
            <w:r>
              <w:rPr>
                <w:rFonts w:ascii="宋体" w:hAnsi="宋体" w:cs="宋体"/>
                <w:b/>
                <w:bCs/>
                <w:kern w:val="0"/>
                <w:sz w:val="24"/>
              </w:rPr>
              <w:t>民航运输类：</w:t>
            </w:r>
            <w:r>
              <w:rPr>
                <w:rFonts w:ascii="宋体" w:hAnsi="宋体" w:cs="宋体"/>
                <w:kern w:val="0"/>
                <w:sz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70.</w:t>
            </w:r>
            <w:r>
              <w:rPr>
                <w:rFonts w:ascii="宋体" w:hAnsi="宋体" w:cs="宋体"/>
                <w:b/>
                <w:bCs/>
                <w:kern w:val="0"/>
                <w:sz w:val="24"/>
              </w:rPr>
              <w:t>港口运输类：</w:t>
            </w:r>
            <w:r>
              <w:rPr>
                <w:rFonts w:ascii="宋体" w:hAnsi="宋体" w:cs="宋体"/>
                <w:kern w:val="0"/>
                <w:sz w:val="24"/>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71.</w:t>
            </w:r>
            <w:r>
              <w:rPr>
                <w:rFonts w:ascii="宋体" w:hAnsi="宋体" w:cs="宋体"/>
                <w:b/>
                <w:bCs/>
                <w:kern w:val="0"/>
                <w:sz w:val="24"/>
              </w:rPr>
              <w:t>管道运输类：</w:t>
            </w:r>
            <w:r>
              <w:rPr>
                <w:rFonts w:ascii="宋体" w:hAnsi="宋体" w:cs="宋体"/>
                <w:kern w:val="0"/>
                <w:sz w:val="24"/>
              </w:rPr>
              <w:t>管道工程技术，管道工程施工，管道运输管理，油气储运工程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72.</w:t>
            </w:r>
            <w:r>
              <w:rPr>
                <w:rFonts w:ascii="宋体" w:hAnsi="宋体" w:cs="宋体"/>
                <w:b/>
                <w:bCs/>
                <w:kern w:val="0"/>
                <w:sz w:val="24"/>
              </w:rPr>
              <w:t>海洋工程类：</w:t>
            </w:r>
            <w:r>
              <w:rPr>
                <w:rFonts w:ascii="宋体" w:hAnsi="宋体" w:cs="宋体"/>
                <w:kern w:val="0"/>
                <w:sz w:val="24"/>
              </w:rPr>
              <w:t>船舶与海洋工程，船舶与海洋结构物设计制造，轮机工程，运载工具运用工程，水声工程</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73.</w:t>
            </w:r>
            <w:r>
              <w:rPr>
                <w:rFonts w:ascii="宋体" w:hAnsi="宋体" w:cs="宋体"/>
                <w:b/>
                <w:bCs/>
                <w:kern w:val="0"/>
                <w:sz w:val="24"/>
              </w:rPr>
              <w:t>食品科学与工程类：</w:t>
            </w:r>
            <w:r>
              <w:rPr>
                <w:rFonts w:ascii="宋体" w:hAnsi="宋体" w:cs="宋体"/>
                <w:kern w:val="0"/>
                <w:sz w:val="24"/>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Layout w:type="fixed"/>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74.</w:t>
            </w:r>
            <w:r>
              <w:rPr>
                <w:rFonts w:ascii="宋体" w:hAnsi="宋体" w:cs="宋体"/>
                <w:b/>
                <w:bCs/>
                <w:kern w:val="0"/>
                <w:sz w:val="24"/>
              </w:rPr>
              <w:t>纺织科学与工程类：</w:t>
            </w:r>
            <w:r>
              <w:rPr>
                <w:rFonts w:ascii="宋体" w:hAnsi="宋体" w:cs="宋体"/>
                <w:kern w:val="0"/>
                <w:sz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设计学，服装与服饰设计</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75.</w:t>
            </w:r>
            <w:r>
              <w:rPr>
                <w:rFonts w:ascii="宋体" w:hAnsi="宋体" w:cs="宋体"/>
                <w:b/>
                <w:bCs/>
                <w:kern w:val="0"/>
                <w:sz w:val="24"/>
              </w:rPr>
              <w:t>轻化工类：</w:t>
            </w:r>
            <w:r>
              <w:rPr>
                <w:rFonts w:ascii="宋体" w:hAnsi="宋体" w:cs="宋体"/>
                <w:kern w:val="0"/>
                <w:sz w:val="24"/>
              </w:rPr>
              <w:t>染整技术，高分子材料加工技术，制浆造纸技术，香料香精工艺，表面精饰工艺，皮革制品设计与工艺，轻化工程，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76.</w:t>
            </w:r>
            <w:r>
              <w:rPr>
                <w:rFonts w:ascii="宋体" w:hAnsi="宋体" w:cs="宋体"/>
                <w:b/>
                <w:bCs/>
                <w:kern w:val="0"/>
                <w:sz w:val="24"/>
              </w:rPr>
              <w:t>包装印刷类：</w:t>
            </w:r>
            <w:r>
              <w:rPr>
                <w:rFonts w:ascii="宋体" w:hAnsi="宋体" w:cs="宋体"/>
                <w:kern w:val="0"/>
                <w:sz w:val="24"/>
              </w:rPr>
              <w:t>包装技术与设计，印刷技术，印刷图文信息处理，印刷设备及工艺，出版与发行，轻工产品包装装潢设计，电子出版技术，版面编辑与校对，出版信息管理，出版与电脑编辑技术，丝网工艺，印刷工程，包装工程，数字印刷，设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77.</w:t>
            </w:r>
            <w:r>
              <w:rPr>
                <w:rFonts w:ascii="宋体" w:hAnsi="宋体" w:cs="宋体"/>
                <w:b/>
                <w:bCs/>
                <w:kern w:val="0"/>
                <w:sz w:val="24"/>
              </w:rPr>
              <w:t>航空航天类:</w:t>
            </w:r>
            <w:r>
              <w:rPr>
                <w:rFonts w:ascii="宋体" w:hAnsi="宋体" w:cs="宋体"/>
                <w:kern w:val="0"/>
                <w:sz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78.</w:t>
            </w:r>
            <w:r>
              <w:rPr>
                <w:rFonts w:ascii="宋体" w:hAnsi="宋体" w:cs="宋体"/>
                <w:b/>
                <w:bCs/>
                <w:kern w:val="0"/>
                <w:sz w:val="24"/>
              </w:rPr>
              <w:t>武器类：</w:t>
            </w:r>
            <w:r>
              <w:rPr>
                <w:rFonts w:ascii="宋体" w:hAnsi="宋体" w:cs="宋体"/>
                <w:kern w:val="0"/>
                <w:sz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79.</w:t>
            </w:r>
            <w:r>
              <w:rPr>
                <w:rFonts w:ascii="宋体" w:hAnsi="宋体" w:cs="宋体"/>
                <w:b/>
                <w:bCs/>
                <w:kern w:val="0"/>
                <w:sz w:val="24"/>
              </w:rPr>
              <w:t>工程力学类：</w:t>
            </w:r>
            <w:r>
              <w:rPr>
                <w:rFonts w:ascii="宋体" w:hAnsi="宋体" w:cs="宋体"/>
                <w:kern w:val="0"/>
                <w:sz w:val="24"/>
              </w:rPr>
              <w:t>工程力学，工程结构分析</w:t>
            </w:r>
            <w:r>
              <w:rPr>
                <w:rFonts w:ascii="宋体" w:hAnsi="宋体" w:cs="宋体"/>
                <w:b/>
                <w:bCs/>
                <w:kern w:val="0"/>
                <w:sz w:val="24"/>
              </w:rPr>
              <w:t>，</w:t>
            </w:r>
            <w:r>
              <w:rPr>
                <w:rFonts w:ascii="宋体" w:hAnsi="宋体" w:cs="宋体"/>
                <w:kern w:val="0"/>
                <w:sz w:val="24"/>
              </w:rPr>
              <w:t>一般力学与力学基础，固体力学，流体力学，理论与应用力学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80.</w:t>
            </w:r>
            <w:r>
              <w:rPr>
                <w:rFonts w:ascii="宋体" w:hAnsi="宋体" w:cs="宋体"/>
                <w:b/>
                <w:bCs/>
                <w:kern w:val="0"/>
                <w:sz w:val="24"/>
              </w:rPr>
              <w:t>生物工程类：</w:t>
            </w:r>
            <w:r>
              <w:rPr>
                <w:rFonts w:ascii="宋体" w:hAnsi="宋体" w:cs="宋体"/>
                <w:kern w:val="0"/>
                <w:sz w:val="24"/>
              </w:rPr>
              <w:t>生物工程，生物制药，生物医学工程</w:t>
            </w:r>
            <w:r>
              <w:rPr>
                <w:rFonts w:ascii="宋体" w:hAnsi="宋体" w:cs="宋体"/>
                <w:b/>
                <w:bCs/>
                <w:kern w:val="0"/>
                <w:sz w:val="24"/>
              </w:rPr>
              <w:t>，</w:t>
            </w:r>
            <w:r>
              <w:rPr>
                <w:rFonts w:ascii="宋体" w:hAnsi="宋体" w:cs="宋体"/>
                <w:kern w:val="0"/>
                <w:sz w:val="24"/>
              </w:rPr>
              <w:t>生物技术及应用，生物实验技术，生物化工工艺，微生物技术及应用，生物系统工程，病原生物学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81.</w:t>
            </w:r>
            <w:r>
              <w:rPr>
                <w:rFonts w:ascii="宋体" w:hAnsi="宋体" w:cs="宋体"/>
                <w:b/>
                <w:bCs/>
                <w:kern w:val="0"/>
                <w:sz w:val="24"/>
              </w:rPr>
              <w:t>农业工程类：</w:t>
            </w:r>
            <w:r>
              <w:rPr>
                <w:rFonts w:ascii="宋体" w:hAnsi="宋体" w:cs="宋体"/>
                <w:kern w:val="0"/>
                <w:sz w:val="24"/>
              </w:rPr>
              <w:t>农业硕士，农业机械化及其自动化，农业电气化与自动化，农业建筑环境与能源工程，农业水利工程，农业工程，农业机械化工程，农业水土工程，农业生物环境与能源工程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82.</w:t>
            </w:r>
            <w:r>
              <w:rPr>
                <w:rFonts w:ascii="宋体" w:hAnsi="宋体" w:cs="宋体"/>
                <w:b/>
                <w:bCs/>
                <w:kern w:val="0"/>
                <w:sz w:val="24"/>
              </w:rPr>
              <w:t>林业工程类：</w:t>
            </w:r>
            <w:r>
              <w:rPr>
                <w:rFonts w:ascii="宋体" w:hAnsi="宋体" w:cs="宋体"/>
                <w:kern w:val="0"/>
                <w:sz w:val="24"/>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83.</w:t>
            </w:r>
            <w:r>
              <w:rPr>
                <w:rFonts w:ascii="宋体" w:hAnsi="宋体" w:cs="宋体"/>
                <w:b/>
                <w:bCs/>
                <w:kern w:val="0"/>
                <w:sz w:val="24"/>
              </w:rPr>
              <w:t>光学工程类：</w:t>
            </w:r>
            <w:r>
              <w:rPr>
                <w:rFonts w:ascii="宋体" w:hAnsi="宋体" w:cs="宋体"/>
                <w:kern w:val="0"/>
                <w:sz w:val="24"/>
              </w:rPr>
              <w:t>光学工程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84.</w:t>
            </w:r>
            <w:r>
              <w:rPr>
                <w:rFonts w:ascii="宋体" w:hAnsi="宋体" w:cs="宋体"/>
                <w:b/>
                <w:bCs/>
                <w:kern w:val="0"/>
                <w:sz w:val="24"/>
              </w:rPr>
              <w:t>核科学与技术类：</w:t>
            </w:r>
            <w:r>
              <w:rPr>
                <w:rFonts w:ascii="宋体" w:hAnsi="宋体" w:cs="宋体"/>
                <w:kern w:val="0"/>
                <w:sz w:val="24"/>
              </w:rPr>
              <w:t>核能科学与工程，核燃料循环与材料，核技术及应用，辐射防护及环境保护，核科学与技术</w:t>
            </w:r>
          </w:p>
        </w:tc>
      </w:tr>
      <w:tr>
        <w:tblPrEx>
          <w:tblLayout w:type="fixed"/>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42" w:lineRule="atLeast"/>
              <w:ind w:hanging="3"/>
              <w:jc w:val="left"/>
              <w:rPr>
                <w:rFonts w:ascii="宋体" w:hAnsi="宋体" w:cs="宋体"/>
                <w:kern w:val="0"/>
                <w:sz w:val="24"/>
              </w:rPr>
            </w:pPr>
            <w:r>
              <w:rPr>
                <w:rFonts w:ascii="宋体" w:hAnsi="宋体" w:cs="宋体"/>
                <w:kern w:val="0"/>
                <w:sz w:val="24"/>
              </w:rPr>
              <w:t>85.</w:t>
            </w:r>
            <w:r>
              <w:rPr>
                <w:rFonts w:ascii="宋体" w:hAnsi="宋体" w:cs="宋体"/>
                <w:b/>
                <w:bCs/>
                <w:kern w:val="0"/>
                <w:sz w:val="24"/>
              </w:rPr>
              <w:t>基础医学类：</w:t>
            </w:r>
            <w:r>
              <w:rPr>
                <w:rFonts w:ascii="宋体" w:hAnsi="宋体" w:cs="宋体"/>
                <w:kern w:val="0"/>
                <w:sz w:val="24"/>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9" w:lineRule="atLeast"/>
              <w:ind w:hanging="3"/>
              <w:jc w:val="left"/>
              <w:rPr>
                <w:rFonts w:ascii="宋体" w:hAnsi="宋体" w:cs="宋体"/>
                <w:kern w:val="0"/>
                <w:sz w:val="24"/>
              </w:rPr>
            </w:pPr>
            <w:r>
              <w:rPr>
                <w:rFonts w:ascii="宋体" w:hAnsi="宋体" w:cs="宋体"/>
                <w:kern w:val="0"/>
                <w:sz w:val="24"/>
              </w:rPr>
              <w:t>86.</w:t>
            </w:r>
            <w:r>
              <w:rPr>
                <w:rFonts w:ascii="宋体" w:hAnsi="宋体" w:cs="宋体"/>
                <w:b/>
                <w:bCs/>
                <w:kern w:val="0"/>
                <w:sz w:val="24"/>
              </w:rPr>
              <w:t>预防医学类：</w:t>
            </w:r>
            <w:r>
              <w:rPr>
                <w:rFonts w:ascii="宋体" w:hAnsi="宋体" w:cs="宋体"/>
                <w:kern w:val="0"/>
                <w:sz w:val="24"/>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87.</w:t>
            </w:r>
            <w:r>
              <w:rPr>
                <w:rFonts w:ascii="宋体" w:hAnsi="宋体" w:cs="宋体"/>
                <w:b/>
                <w:bCs/>
                <w:kern w:val="0"/>
                <w:sz w:val="24"/>
              </w:rPr>
              <w:t>临床医学类：</w:t>
            </w:r>
            <w:r>
              <w:rPr>
                <w:rFonts w:ascii="宋体" w:hAnsi="宋体" w:cs="宋体"/>
                <w:kern w:val="0"/>
                <w:sz w:val="24"/>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9" w:lineRule="atLeast"/>
              <w:ind w:hanging="3"/>
              <w:jc w:val="left"/>
              <w:rPr>
                <w:rFonts w:ascii="宋体" w:hAnsi="宋体" w:cs="宋体"/>
                <w:kern w:val="0"/>
                <w:sz w:val="24"/>
              </w:rPr>
            </w:pPr>
            <w:r>
              <w:rPr>
                <w:rFonts w:ascii="宋体" w:hAnsi="宋体" w:cs="宋体"/>
                <w:kern w:val="0"/>
                <w:sz w:val="24"/>
              </w:rPr>
              <w:t>88.</w:t>
            </w:r>
            <w:r>
              <w:rPr>
                <w:rFonts w:ascii="宋体" w:hAnsi="宋体" w:cs="宋体"/>
                <w:b/>
                <w:bCs/>
                <w:kern w:val="0"/>
                <w:sz w:val="24"/>
              </w:rPr>
              <w:t>医学技术类：</w:t>
            </w:r>
            <w:r>
              <w:rPr>
                <w:rFonts w:ascii="宋体" w:hAnsi="宋体" w:cs="宋体"/>
                <w:kern w:val="0"/>
                <w:sz w:val="24"/>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9" w:lineRule="atLeast"/>
              <w:ind w:hanging="3"/>
              <w:jc w:val="left"/>
              <w:rPr>
                <w:rFonts w:ascii="宋体" w:hAnsi="宋体" w:cs="宋体"/>
                <w:kern w:val="0"/>
                <w:sz w:val="24"/>
              </w:rPr>
            </w:pPr>
            <w:r>
              <w:rPr>
                <w:rFonts w:ascii="宋体" w:hAnsi="宋体" w:cs="宋体"/>
                <w:kern w:val="0"/>
                <w:sz w:val="24"/>
              </w:rPr>
              <w:t>89.</w:t>
            </w:r>
            <w:r>
              <w:rPr>
                <w:rFonts w:ascii="宋体" w:hAnsi="宋体" w:cs="宋体"/>
                <w:b/>
                <w:bCs/>
                <w:kern w:val="0"/>
                <w:sz w:val="24"/>
              </w:rPr>
              <w:t>中医学类：</w:t>
            </w:r>
            <w:r>
              <w:rPr>
                <w:rFonts w:ascii="宋体" w:hAnsi="宋体" w:cs="宋体"/>
                <w:kern w:val="0"/>
                <w:sz w:val="24"/>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中西医结合康复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9" w:lineRule="atLeast"/>
              <w:ind w:hanging="3"/>
              <w:jc w:val="left"/>
              <w:rPr>
                <w:rFonts w:ascii="宋体" w:hAnsi="宋体" w:cs="宋体"/>
                <w:kern w:val="0"/>
                <w:sz w:val="24"/>
              </w:rPr>
            </w:pPr>
            <w:r>
              <w:rPr>
                <w:rFonts w:ascii="宋体" w:hAnsi="宋体" w:cs="宋体"/>
                <w:kern w:val="0"/>
                <w:sz w:val="24"/>
              </w:rPr>
              <w:t>90.</w:t>
            </w:r>
            <w:r>
              <w:rPr>
                <w:rFonts w:ascii="宋体" w:hAnsi="宋体" w:cs="宋体"/>
                <w:b/>
                <w:bCs/>
                <w:kern w:val="0"/>
                <w:sz w:val="24"/>
              </w:rPr>
              <w:t>法医学类：</w:t>
            </w:r>
            <w:r>
              <w:rPr>
                <w:rFonts w:ascii="宋体" w:hAnsi="宋体" w:cs="宋体"/>
                <w:kern w:val="0"/>
                <w:sz w:val="24"/>
              </w:rPr>
              <w:t>法医学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9" w:lineRule="atLeast"/>
              <w:ind w:hanging="3"/>
              <w:jc w:val="left"/>
              <w:rPr>
                <w:rFonts w:ascii="宋体" w:hAnsi="宋体" w:cs="宋体"/>
                <w:kern w:val="0"/>
                <w:sz w:val="24"/>
              </w:rPr>
            </w:pPr>
            <w:r>
              <w:rPr>
                <w:rFonts w:ascii="宋体" w:hAnsi="宋体" w:cs="宋体"/>
                <w:kern w:val="0"/>
                <w:sz w:val="24"/>
              </w:rPr>
              <w:t>91.</w:t>
            </w:r>
            <w:r>
              <w:rPr>
                <w:rFonts w:ascii="宋体" w:hAnsi="宋体" w:cs="宋体"/>
                <w:b/>
                <w:bCs/>
                <w:kern w:val="0"/>
                <w:sz w:val="24"/>
              </w:rPr>
              <w:t>护理学类：</w:t>
            </w:r>
            <w:r>
              <w:rPr>
                <w:rFonts w:ascii="宋体" w:hAnsi="宋体" w:cs="宋体"/>
                <w:kern w:val="0"/>
                <w:sz w:val="24"/>
              </w:rPr>
              <w:t>护理学，助产，护理，社区护理</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9" w:lineRule="atLeast"/>
              <w:ind w:hanging="3"/>
              <w:jc w:val="left"/>
              <w:rPr>
                <w:rFonts w:ascii="宋体" w:hAnsi="宋体" w:cs="宋体"/>
                <w:kern w:val="0"/>
                <w:sz w:val="24"/>
              </w:rPr>
            </w:pPr>
            <w:r>
              <w:rPr>
                <w:rFonts w:ascii="宋体" w:hAnsi="宋体" w:cs="宋体"/>
                <w:kern w:val="0"/>
                <w:sz w:val="24"/>
              </w:rPr>
              <w:t>92.</w:t>
            </w:r>
            <w:r>
              <w:rPr>
                <w:rFonts w:ascii="宋体" w:hAnsi="宋体" w:cs="宋体"/>
                <w:b/>
                <w:bCs/>
                <w:kern w:val="0"/>
                <w:sz w:val="24"/>
              </w:rPr>
              <w:t>药学类：</w:t>
            </w:r>
            <w:r>
              <w:rPr>
                <w:rFonts w:ascii="宋体" w:hAnsi="宋体" w:cs="宋体"/>
                <w:kern w:val="0"/>
                <w:sz w:val="24"/>
              </w:rPr>
              <w:t>药学，临床药学，药物制剂，应用药学，海洋药学，药事管理，药物化学，药剂学，药物分析学，微生物与生化药学，药理学，食品安全与药物化学，药物制剂技术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9" w:lineRule="atLeast"/>
              <w:ind w:hanging="3"/>
              <w:jc w:val="left"/>
              <w:rPr>
                <w:rFonts w:ascii="宋体" w:hAnsi="宋体" w:cs="宋体"/>
                <w:kern w:val="0"/>
                <w:sz w:val="24"/>
              </w:rPr>
            </w:pPr>
            <w:r>
              <w:rPr>
                <w:rFonts w:ascii="宋体" w:hAnsi="宋体" w:cs="宋体"/>
                <w:kern w:val="0"/>
                <w:sz w:val="24"/>
              </w:rPr>
              <w:t>93.</w:t>
            </w:r>
            <w:r>
              <w:rPr>
                <w:rFonts w:ascii="宋体" w:hAnsi="宋体" w:cs="宋体"/>
                <w:b/>
                <w:bCs/>
                <w:kern w:val="0"/>
                <w:sz w:val="24"/>
              </w:rPr>
              <w:t>中药学类：</w:t>
            </w:r>
            <w:r>
              <w:rPr>
                <w:rFonts w:ascii="宋体" w:hAnsi="宋体" w:cs="宋体"/>
                <w:kern w:val="0"/>
                <w:sz w:val="24"/>
              </w:rPr>
              <w:t>中药（学），中草药栽培与鉴定，藏药学，中药资源与开发，蒙药学，维药学(药剂方向) ，中药鉴定与质量检测技术，现代中药技术，生药学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rPr>
            </w:pPr>
            <w:r>
              <w:rPr>
                <w:rFonts w:ascii="宋体" w:hAnsi="宋体" w:cs="宋体"/>
                <w:b/>
                <w:bCs/>
                <w:kern w:val="0"/>
                <w:sz w:val="24"/>
              </w:rPr>
              <w:t>六、农学大类</w:t>
            </w:r>
          </w:p>
        </w:tc>
      </w:tr>
      <w:tr>
        <w:tblPrEx>
          <w:tblLayout w:type="fixed"/>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94.</w:t>
            </w:r>
            <w:r>
              <w:rPr>
                <w:rFonts w:ascii="宋体" w:hAnsi="宋体" w:cs="宋体"/>
                <w:b/>
                <w:bCs/>
                <w:kern w:val="0"/>
                <w:sz w:val="24"/>
              </w:rPr>
              <w:t>植物生产类：</w:t>
            </w:r>
            <w:r>
              <w:rPr>
                <w:rFonts w:ascii="宋体" w:hAnsi="宋体" w:cs="宋体"/>
                <w:kern w:val="0"/>
                <w:sz w:val="24"/>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95.</w:t>
            </w:r>
            <w:r>
              <w:rPr>
                <w:rFonts w:ascii="宋体" w:hAnsi="宋体" w:cs="宋体"/>
                <w:b/>
                <w:bCs/>
                <w:kern w:val="0"/>
                <w:sz w:val="24"/>
              </w:rPr>
              <w:t>森林资源类：</w:t>
            </w:r>
            <w:r>
              <w:rPr>
                <w:rFonts w:ascii="宋体" w:hAnsi="宋体" w:cs="宋体"/>
                <w:kern w:val="0"/>
                <w:sz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96.</w:t>
            </w:r>
            <w:r>
              <w:rPr>
                <w:rFonts w:ascii="宋体" w:hAnsi="宋体" w:cs="宋体"/>
                <w:b/>
                <w:bCs/>
                <w:kern w:val="0"/>
                <w:sz w:val="24"/>
              </w:rPr>
              <w:t>动物生产类：</w:t>
            </w:r>
            <w:r>
              <w:rPr>
                <w:rFonts w:ascii="宋体" w:hAnsi="宋体" w:cs="宋体"/>
                <w:kern w:val="0"/>
                <w:sz w:val="24"/>
              </w:rPr>
              <w:t>动物科学，蚕学，蜂学，草业科学，畜牧，饲料与动物营养，特种动物养殖，蚕桑技术，动物科学与技术，实验动物养殖，动物遗传育种与繁殖，动物营养与饲料科学，特种经济动物饲养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97.</w:t>
            </w:r>
            <w:r>
              <w:rPr>
                <w:rFonts w:ascii="宋体" w:hAnsi="宋体" w:cs="宋体"/>
                <w:b/>
                <w:bCs/>
                <w:kern w:val="0"/>
                <w:sz w:val="24"/>
              </w:rPr>
              <w:t>动物医学类：</w:t>
            </w:r>
            <w:r>
              <w:rPr>
                <w:rFonts w:ascii="宋体" w:hAnsi="宋体" w:cs="宋体"/>
                <w:kern w:val="0"/>
                <w:sz w:val="24"/>
              </w:rPr>
              <w:t>动物医学，动物药学，畜牧兽医，兽医，兽医医药，动物防疫与检疫，兽药生产与营销，宠物养护与疫病防治，宠物医学，基础兽医学，预防兽医学，临床兽医学，兽医硕士，动物科学与动物医学，动物检疫检验</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98.</w:t>
            </w:r>
            <w:r>
              <w:rPr>
                <w:rFonts w:ascii="宋体" w:hAnsi="宋体" w:cs="宋体"/>
                <w:b/>
                <w:bCs/>
                <w:kern w:val="0"/>
                <w:sz w:val="24"/>
              </w:rPr>
              <w:t>水产类：</w:t>
            </w:r>
            <w:r>
              <w:rPr>
                <w:rFonts w:ascii="宋体" w:hAnsi="宋体" w:cs="宋体"/>
                <w:kern w:val="0"/>
                <w:sz w:val="24"/>
              </w:rPr>
              <w:t>水产养殖学，海洋渔业科学与技术，水族科学与技术，水产养殖，捕捞学，渔业资源，水产养殖技术，水生动植物保护，海洋捕捞技术，渔业综合技术，城市渔业，淡水渔业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rPr>
            </w:pPr>
            <w:r>
              <w:rPr>
                <w:rFonts w:ascii="宋体" w:hAnsi="宋体" w:cs="宋体"/>
                <w:b/>
                <w:bCs/>
                <w:kern w:val="0"/>
                <w:sz w:val="24"/>
              </w:rPr>
              <w:t>七、军事学大类</w:t>
            </w:r>
          </w:p>
        </w:tc>
      </w:tr>
      <w:tr>
        <w:tblPrEx>
          <w:tblLayout w:type="fixed"/>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99.</w:t>
            </w:r>
            <w:r>
              <w:rPr>
                <w:rFonts w:ascii="宋体" w:hAnsi="宋体" w:cs="宋体"/>
                <w:b/>
                <w:bCs/>
                <w:kern w:val="0"/>
                <w:sz w:val="24"/>
              </w:rPr>
              <w:t>军事学类：</w:t>
            </w:r>
            <w:r>
              <w:rPr>
                <w:rFonts w:ascii="宋体" w:hAnsi="宋体" w:cs="宋体"/>
                <w:kern w:val="0"/>
                <w:sz w:val="24"/>
              </w:rPr>
              <w:t>政治经济学，政治学，国际关系与安全，军事外交，中国语言文学，外国语言文学(外国军事)，军事历史，应用数学，军事气象学，军事海洋学，军事心理学，管理工程，系统工程</w:t>
            </w:r>
            <w:r>
              <w:rPr>
                <w:rFonts w:ascii="宋体" w:hAnsi="宋体" w:cs="宋体"/>
                <w:b/>
                <w:bCs/>
                <w:kern w:val="0"/>
                <w:sz w:val="24"/>
              </w:rPr>
              <w:t>，</w:t>
            </w:r>
            <w:r>
              <w:rPr>
                <w:rFonts w:ascii="宋体" w:hAnsi="宋体" w:cs="宋体"/>
                <w:kern w:val="0"/>
                <w:sz w:val="24"/>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100.</w:t>
            </w:r>
            <w:r>
              <w:rPr>
                <w:rFonts w:ascii="宋体" w:hAnsi="宋体" w:cs="宋体"/>
                <w:b/>
                <w:bCs/>
                <w:kern w:val="0"/>
                <w:sz w:val="24"/>
              </w:rPr>
              <w:t>军事机械装备类：</w:t>
            </w:r>
            <w:r>
              <w:rPr>
                <w:rFonts w:ascii="宋体" w:hAnsi="宋体" w:cs="宋体"/>
                <w:kern w:val="0"/>
                <w:sz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101.</w:t>
            </w:r>
            <w:r>
              <w:rPr>
                <w:rFonts w:ascii="宋体" w:hAnsi="宋体" w:cs="宋体"/>
                <w:b/>
                <w:bCs/>
                <w:kern w:val="0"/>
                <w:sz w:val="24"/>
              </w:rPr>
              <w:t>军事测绘遥感类：</w:t>
            </w:r>
            <w:r>
              <w:rPr>
                <w:rFonts w:ascii="宋体" w:hAnsi="宋体" w:cs="宋体"/>
                <w:kern w:val="0"/>
                <w:sz w:val="24"/>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129" w:lineRule="atLeast"/>
              <w:ind w:hanging="3"/>
              <w:jc w:val="left"/>
              <w:rPr>
                <w:rFonts w:ascii="宋体" w:hAnsi="宋体" w:cs="宋体"/>
                <w:kern w:val="0"/>
                <w:sz w:val="24"/>
              </w:rPr>
            </w:pPr>
            <w:r>
              <w:rPr>
                <w:rFonts w:ascii="宋体" w:hAnsi="宋体" w:cs="宋体"/>
                <w:kern w:val="0"/>
                <w:sz w:val="24"/>
              </w:rPr>
              <w:t>102.</w:t>
            </w:r>
            <w:r>
              <w:rPr>
                <w:rFonts w:ascii="宋体" w:hAnsi="宋体" w:cs="宋体"/>
                <w:b/>
                <w:bCs/>
                <w:kern w:val="0"/>
                <w:sz w:val="24"/>
              </w:rPr>
              <w:t>军事控制测试类：</w:t>
            </w:r>
            <w:r>
              <w:rPr>
                <w:rFonts w:ascii="宋体" w:hAnsi="宋体" w:cs="宋体"/>
                <w:kern w:val="0"/>
                <w:sz w:val="24"/>
              </w:rPr>
              <w:t>火力指挥与控制工程，测控工程，无人机运用工程，探测工程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103.</w:t>
            </w:r>
            <w:r>
              <w:rPr>
                <w:rFonts w:ascii="宋体" w:hAnsi="宋体" w:cs="宋体"/>
                <w:b/>
                <w:bCs/>
                <w:kern w:val="0"/>
                <w:sz w:val="24"/>
              </w:rPr>
              <w:t>军事经济管理类：</w:t>
            </w:r>
            <w:r>
              <w:rPr>
                <w:rFonts w:ascii="宋体" w:hAnsi="宋体" w:cs="宋体"/>
                <w:kern w:val="0"/>
                <w:sz w:val="24"/>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104.</w:t>
            </w:r>
            <w:r>
              <w:rPr>
                <w:rFonts w:ascii="宋体" w:hAnsi="宋体" w:cs="宋体"/>
                <w:b/>
                <w:bCs/>
                <w:kern w:val="0"/>
                <w:sz w:val="24"/>
              </w:rPr>
              <w:t>兵种指挥类：</w:t>
            </w:r>
            <w:r>
              <w:rPr>
                <w:rFonts w:ascii="宋体" w:hAnsi="宋体" w:cs="宋体"/>
                <w:kern w:val="0"/>
                <w:sz w:val="24"/>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105. </w:t>
            </w:r>
            <w:r>
              <w:rPr>
                <w:rFonts w:ascii="宋体" w:hAnsi="宋体" w:cs="宋体"/>
                <w:b/>
                <w:bCs/>
                <w:kern w:val="0"/>
                <w:sz w:val="24"/>
              </w:rPr>
              <w:t>航空航天指挥类：</w:t>
            </w:r>
            <w:r>
              <w:rPr>
                <w:rFonts w:ascii="宋体" w:hAnsi="宋体" w:cs="宋体"/>
                <w:kern w:val="0"/>
                <w:sz w:val="24"/>
              </w:rPr>
              <w:t>航空飞行与指挥，地面领航与航空管制，航天指挥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106.</w:t>
            </w:r>
            <w:r>
              <w:rPr>
                <w:rFonts w:ascii="宋体" w:hAnsi="宋体" w:cs="宋体"/>
                <w:b/>
                <w:bCs/>
                <w:kern w:val="0"/>
                <w:sz w:val="24"/>
              </w:rPr>
              <w:t>信息作战指挥类：</w:t>
            </w:r>
            <w:r>
              <w:rPr>
                <w:rFonts w:ascii="宋体" w:hAnsi="宋体" w:cs="宋体"/>
                <w:kern w:val="0"/>
                <w:sz w:val="24"/>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rPr>
            </w:pPr>
            <w:r>
              <w:rPr>
                <w:rFonts w:ascii="宋体" w:hAnsi="宋体" w:cs="宋体"/>
                <w:kern w:val="0"/>
                <w:sz w:val="24"/>
              </w:rPr>
              <w:t>107.</w:t>
            </w:r>
            <w:r>
              <w:rPr>
                <w:rFonts w:ascii="宋体" w:hAnsi="宋体" w:cs="宋体"/>
                <w:b/>
                <w:bCs/>
                <w:kern w:val="0"/>
                <w:sz w:val="24"/>
              </w:rPr>
              <w:t>保障指挥类：</w:t>
            </w:r>
            <w:r>
              <w:rPr>
                <w:rFonts w:ascii="宋体" w:hAnsi="宋体" w:cs="宋体"/>
                <w:kern w:val="0"/>
                <w:sz w:val="24"/>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rPr>
            </w:pPr>
            <w:r>
              <w:rPr>
                <w:rFonts w:ascii="宋体" w:hAnsi="宋体" w:cs="宋体"/>
                <w:b/>
                <w:bCs/>
                <w:kern w:val="0"/>
                <w:sz w:val="24"/>
              </w:rPr>
              <w:t>备注：本专业参考目录未列入的各类新专业符合教育行政主管部门相关规定的，经审核备案后于次年进行更新。</w:t>
            </w:r>
          </w:p>
        </w:tc>
      </w:tr>
    </w:tbl>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00" w:lineRule="exact"/>
        <w:rPr>
          <w:rFonts w:hint="eastAsia" w:ascii="仿宋" w:hAnsi="仿宋" w:eastAsia="仿宋"/>
          <w:sz w:val="32"/>
          <w:szCs w:val="32"/>
        </w:rPr>
      </w:pPr>
      <w:r>
        <w:rPr>
          <w:rFonts w:hint="eastAsia" w:ascii="黑体" w:hAnsi="黑体" w:eastAsia="黑体" w:cs="黑体"/>
          <w:sz w:val="32"/>
          <w:szCs w:val="32"/>
        </w:rPr>
        <w:t>附件3</w:t>
      </w:r>
    </w:p>
    <w:p>
      <w:pPr>
        <w:shd w:val="clear" w:color="auto" w:fill="FFFFFF"/>
        <w:autoSpaceDN w:val="0"/>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关于转发&lt;事业单位公开招聘人员暂行规定&gt;的通知</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闽人发[2006]10号</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各设区市人事局、省直各单位、中央在闽单位：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现将《事业单位公开招聘人员暂行规定》（中华人民共和国人事部第6号令）转发给你们，并结合我省实际，就有关问题提出如下贯彻意见，请一并按照执行。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二、下列人员可以采取</w:t>
      </w:r>
      <w:r>
        <w:rPr>
          <w:rFonts w:hint="eastAsia" w:ascii="仿宋_GB2312" w:hAnsi="仿宋" w:eastAsia="仿宋_GB2312"/>
          <w:bCs/>
          <w:sz w:val="32"/>
          <w:szCs w:val="32"/>
        </w:rPr>
        <w:t>直接考核</w:t>
      </w:r>
      <w:r>
        <w:rPr>
          <w:rFonts w:hint="eastAsia" w:ascii="仿宋_GB2312" w:hAnsi="仿宋" w:eastAsia="仿宋_GB2312"/>
          <w:sz w:val="32"/>
          <w:szCs w:val="32"/>
        </w:rPr>
        <w:t xml:space="preserve">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三、为了充分体现对退役运动员、退役士兵所做贡献的肯定和激励，各部门和单位在招聘工作人员时，应对退役运动员和退役士兵予以适当照顾：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（一）对有突出贡献（指获得奥运会前六名、世锦赛世界杯前三名、亚洲体育三大比赛冠军、全运会冠军）的运动员和荣立一等功的退役士兵，事业单位可采取考核方式予以接收聘用。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w:t>
      </w:r>
      <w:r>
        <w:rPr>
          <w:rFonts w:hint="eastAsia" w:ascii="仿宋_GB2312" w:hAnsi="仿宋" w:eastAsia="仿宋_GB2312"/>
          <w:bCs/>
          <w:sz w:val="32"/>
          <w:szCs w:val="32"/>
        </w:rPr>
        <w:t>限竞争招聘考试</w:t>
      </w:r>
      <w:r>
        <w:rPr>
          <w:rFonts w:hint="eastAsia" w:ascii="仿宋_GB2312" w:hAnsi="仿宋" w:eastAsia="仿宋_GB2312"/>
          <w:sz w:val="32"/>
          <w:szCs w:val="32"/>
        </w:rPr>
        <w:t xml:space="preserve">方式进行。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（三）退役运动员、退役士兵参加事业单位面向社会公开招聘工作人员考试，享有笔试成绩加分待遇，加分不受笔试满分限制，具体</w:t>
      </w:r>
      <w:r>
        <w:rPr>
          <w:rFonts w:hint="eastAsia" w:ascii="仿宋_GB2312" w:hAnsi="仿宋" w:eastAsia="仿宋_GB2312"/>
          <w:bCs/>
          <w:sz w:val="32"/>
          <w:szCs w:val="32"/>
        </w:rPr>
        <w:t>加分标准</w:t>
      </w:r>
      <w:r>
        <w:rPr>
          <w:rFonts w:hint="eastAsia" w:ascii="仿宋_GB2312" w:hAnsi="仿宋" w:eastAsia="仿宋_GB2312"/>
          <w:sz w:val="32"/>
          <w:szCs w:val="32"/>
        </w:rPr>
        <w:t xml:space="preserve">如下: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以上各项加分可以累计，但</w:t>
      </w:r>
      <w:r>
        <w:rPr>
          <w:rFonts w:hint="eastAsia" w:ascii="仿宋_GB2312" w:hAnsi="仿宋" w:eastAsia="仿宋_GB2312"/>
          <w:bCs/>
          <w:sz w:val="32"/>
          <w:szCs w:val="32"/>
        </w:rPr>
        <w:t>最高不得超过10分</w:t>
      </w:r>
      <w:r>
        <w:rPr>
          <w:rFonts w:hint="eastAsia" w:ascii="仿宋_GB2312" w:hAnsi="仿宋" w:eastAsia="仿宋_GB2312"/>
          <w:sz w:val="32"/>
          <w:szCs w:val="32"/>
        </w:rPr>
        <w:t xml:space="preserve">。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四、从2006年1月开始，事业单位以</w:t>
      </w:r>
      <w:r>
        <w:rPr>
          <w:rFonts w:hint="eastAsia" w:ascii="仿宋_GB2312" w:hAnsi="仿宋" w:eastAsia="仿宋_GB2312"/>
          <w:bCs/>
          <w:sz w:val="32"/>
          <w:szCs w:val="32"/>
        </w:rPr>
        <w:t>考核</w:t>
      </w:r>
      <w:r>
        <w:rPr>
          <w:rFonts w:hint="eastAsia" w:ascii="仿宋_GB2312" w:hAnsi="仿宋" w:eastAsia="仿宋_GB2312"/>
          <w:sz w:val="32"/>
          <w:szCs w:val="32"/>
        </w:rPr>
        <w:t>方式补充工作人员统一填报《</w:t>
      </w:r>
      <w:r>
        <w:rPr>
          <w:rFonts w:hint="eastAsia" w:ascii="仿宋_GB2312" w:hAnsi="仿宋" w:eastAsia="仿宋_GB2312"/>
          <w:bCs/>
          <w:sz w:val="32"/>
          <w:szCs w:val="32"/>
        </w:rPr>
        <w:t>福建省事业单位补充工作人员登记表》</w:t>
      </w:r>
      <w:r>
        <w:rPr>
          <w:rFonts w:hint="eastAsia" w:ascii="仿宋_GB2312" w:hAnsi="仿宋" w:eastAsia="仿宋_GB2312"/>
          <w:sz w:val="32"/>
          <w:szCs w:val="32"/>
        </w:rPr>
        <w:t xml:space="preserve">一式三份，并凭省人事行政部门签章的《福建省事业单位补充工作人员登记表》办理有关人事关系接转手续。 </w:t>
      </w:r>
    </w:p>
    <w:p>
      <w:pPr>
        <w:shd w:val="clear" w:color="auto" w:fill="FFFFFF"/>
        <w:autoSpaceDN w:val="0"/>
        <w:spacing w:line="520" w:lineRule="exact"/>
        <w:ind w:firstLine="630"/>
        <w:jc w:val="left"/>
        <w:rPr>
          <w:rFonts w:hint="eastAsia" w:ascii="仿宋_GB2312" w:hAnsi="仿宋" w:eastAsia="仿宋_GB2312"/>
          <w:sz w:val="32"/>
          <w:szCs w:val="32"/>
        </w:rPr>
      </w:pPr>
      <w:r>
        <w:rPr>
          <w:rFonts w:hint="eastAsia" w:ascii="仿宋_GB2312" w:hAnsi="仿宋" w:eastAsia="仿宋_GB2312"/>
          <w:sz w:val="32"/>
          <w:szCs w:val="32"/>
        </w:rPr>
        <w:t xml:space="preserve">五、委托我厅进行人事管理的中央在闽单位，应按国家人事部《事业单位公开招聘人员暂行规定》（中华人民共和国人事部第6号令）补充工作人员。 </w:t>
      </w:r>
    </w:p>
    <w:p>
      <w:pPr>
        <w:shd w:val="clear" w:color="auto" w:fill="FFFFFF"/>
        <w:autoSpaceDN w:val="0"/>
        <w:spacing w:line="520" w:lineRule="exact"/>
        <w:ind w:firstLine="630"/>
        <w:jc w:val="left"/>
        <w:rPr>
          <w:rFonts w:hint="eastAsia" w:ascii="仿宋_GB2312" w:hAnsi="仿宋" w:eastAsia="仿宋_GB2312"/>
          <w:sz w:val="32"/>
          <w:szCs w:val="32"/>
        </w:rPr>
      </w:pPr>
      <w:r>
        <w:rPr>
          <w:rFonts w:hint="eastAsia" w:ascii="仿宋_GB2312" w:hAnsi="仿宋" w:eastAsia="仿宋_GB2312"/>
          <w:sz w:val="32"/>
          <w:szCs w:val="32"/>
        </w:rPr>
        <w:t xml:space="preserve">附：1、事业单位公开招聘人员暂行规定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2、福建省事业单位补充工作人员登记表</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w:t>
      </w:r>
    </w:p>
    <w:p>
      <w:pPr>
        <w:shd w:val="clear" w:color="auto" w:fill="FFFFFF"/>
        <w:autoSpaceDN w:val="0"/>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二○○六年一月十七日</w:t>
      </w:r>
    </w:p>
    <w:p>
      <w:pPr>
        <w:shd w:val="clear" w:color="auto" w:fill="FFFFFF"/>
        <w:autoSpaceDN w:val="0"/>
        <w:spacing w:line="520" w:lineRule="exact"/>
        <w:jc w:val="center"/>
        <w:rPr>
          <w:rFonts w:hint="eastAsia" w:ascii="方正小标宋简体" w:hAnsi="黑体" w:eastAsia="方正小标宋简体"/>
          <w:sz w:val="44"/>
          <w:szCs w:val="44"/>
        </w:rPr>
      </w:pPr>
      <w:r>
        <w:rPr>
          <w:rFonts w:hint="eastAsia" w:ascii="仿宋" w:hAnsi="仿宋" w:eastAsia="仿宋"/>
          <w:sz w:val="44"/>
          <w:szCs w:val="44"/>
        </w:rPr>
        <w:t xml:space="preserve"> </w:t>
      </w:r>
      <w:r>
        <w:rPr>
          <w:rFonts w:hint="eastAsia" w:ascii="方正小标宋简体" w:hAnsi="黑体" w:eastAsia="方正小标宋简体"/>
          <w:sz w:val="44"/>
          <w:szCs w:val="44"/>
        </w:rPr>
        <w:t>中华人民共和国人事部令</w:t>
      </w: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 xml:space="preserve">  第6号</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《事业单位公开招聘人员暂行规定》已经人事部部务会议审议通过，现予发布，自2006年1月1日起执行。</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人 事 部 部 长 张柏林</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二○○五年十一月十六日</w:t>
      </w:r>
    </w:p>
    <w:p>
      <w:pPr>
        <w:shd w:val="clear" w:color="auto" w:fill="FFFFFF"/>
        <w:autoSpaceDN w:val="0"/>
        <w:spacing w:line="520" w:lineRule="exact"/>
        <w:jc w:val="left"/>
        <w:rPr>
          <w:rFonts w:hint="eastAsia" w:ascii="仿宋" w:hAnsi="仿宋" w:eastAsia="仿宋"/>
          <w:sz w:val="32"/>
          <w:szCs w:val="32"/>
        </w:rPr>
      </w:pPr>
      <w:r>
        <w:rPr>
          <w:rFonts w:hint="eastAsia" w:ascii="仿宋" w:hAnsi="仿宋" w:eastAsia="仿宋"/>
          <w:sz w:val="32"/>
          <w:szCs w:val="32"/>
        </w:rPr>
        <w:t xml:space="preserve">           </w:t>
      </w:r>
    </w:p>
    <w:p>
      <w:pPr>
        <w:shd w:val="clear" w:color="auto" w:fill="FFFFFF"/>
        <w:autoSpaceDN w:val="0"/>
        <w:spacing w:line="520" w:lineRule="exact"/>
        <w:ind w:firstLine="1760" w:firstLineChars="550"/>
        <w:jc w:val="left"/>
        <w:rPr>
          <w:rFonts w:hint="eastAsia" w:ascii="方正小标宋简体" w:hAnsi="黑体" w:eastAsia="方正小标宋简体"/>
          <w:sz w:val="44"/>
          <w:szCs w:val="44"/>
        </w:rPr>
      </w:pPr>
      <w:r>
        <w:rPr>
          <w:rFonts w:hint="eastAsia" w:ascii="方正小标宋简体" w:hAnsi="仿宋" w:eastAsia="方正小标宋简体"/>
          <w:sz w:val="32"/>
          <w:szCs w:val="32"/>
        </w:rPr>
        <w:t xml:space="preserve"> </w:t>
      </w:r>
      <w:r>
        <w:rPr>
          <w:rFonts w:hint="eastAsia" w:ascii="方正小标宋简体" w:hAnsi="黑体" w:eastAsia="方正小标宋简体"/>
          <w:sz w:val="44"/>
          <w:szCs w:val="44"/>
        </w:rPr>
        <w:t>事业单位公开招聘人员暂行规定</w:t>
      </w: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 w:hAnsi="仿宋" w:eastAsia="仿宋"/>
          <w:sz w:val="28"/>
          <w:szCs w:val="28"/>
        </w:rPr>
        <w:t xml:space="preserve">   </w:t>
      </w:r>
      <w:r>
        <w:rPr>
          <w:rFonts w:hint="eastAsia" w:ascii="仿宋_GB2312" w:hAnsi="仿宋" w:eastAsia="仿宋_GB2312"/>
          <w:sz w:val="32"/>
          <w:szCs w:val="32"/>
        </w:rPr>
        <w:t xml:space="preserve"> 第一章 总 则 </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第一条 为实现事业单位人事管理的科学化、制度化和规范化，规范事业单位招聘行为，提高人员素质，制定本规定。</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第二条 事业单位招聘专业技术人员、管理人员和工勤人员，适用本规定。参照公务员制度进行管理和转为企业的事业单位除外。</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事业单位新进人员除国家政策性安置、按干部人事管理权限由上级任命及涉密岗位等确需使用其他方法选拔任用人员外，都要实行公开招聘。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第三条 公开招聘要坚持德才兼备的用人标准，贯彻公开、平等、竞争、择优的原则。</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第四条 公开招聘要坚持政府宏观管理与落实单位用人自主权相结合，统一规范、分类指导、分级管理。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第五条 公开招聘由用人单位根据招聘岗位的任职条件及要求，采取考试、考核的方法进行。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第六条 政府人事行政部门是政府所属事业单位进行公开招聘工作的主管机关。政府人事行政部门与事业单位的上级主管部门负责对事业单位公开招聘工作进行指导、监督和管理。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第七条 事业单位可以成立由本单位人事部门、纪检监察部门、职工代表及有关专家组成的招聘工作组织，负责招聘工作的具体实施。</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第二章 招聘范围、条件及程序</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第八条 事业单位招聘人员应当面向社会，凡符合条件的各类人员均可报名应聘。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第九条 应聘人员必须具备下列条件：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（一）具有中华人民共和国国籍；</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（二）遵守宪法和法律；</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（三）具有良好的品行；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（四）岗位所需的专业或技能条件；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（五）适应岗位要求的身体条件；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（六）岗位所需要的其他条件。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第十条 事业单位公开招聘人员，不得设置歧视性条件要求。</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第十一条 公开招聘应按下列程序进行：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（一）制定招聘计划；</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（二）发布招聘信息；</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（三）受理应聘人员的申请，对资格条件进行审查；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（四）考试、考核；</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（五）身体检查；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（六）根据考试、考核结果，确定拟聘人员；</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（七）公示招聘结果；</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（八）签订聘用合同，办理聘用手续。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第三章 招聘计划、信息发布与资格审查</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第十二条 招聘计划由用人单位负责编制，主要包括以下内容：招聘的岗位及条件、招聘的时间、招聘人员的数量、采用的招聘方式等。</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第十三条 国务院直属事业单位的年度招聘计划须报人事部备案；国务院各部委直属事业单位的招聘计划须报上级主管部门核准并报人事部备案。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省、自治区、直辖市人民政府直属事业单位的招聘计划须报省（区、市）政府人事行政部门备案；各省、自治区、直辖市政府部门直属事业单位的招聘计划须报上级主管部门核准并报同级政府人事行政部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bCs/>
          <w:sz w:val="32"/>
          <w:szCs w:val="32"/>
        </w:rPr>
        <w:t>地（市）、县（市）人民政府所属事业单位的招聘计划须报地区或设区的市政府人事行政部门核准。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第十五条 用人单位或组织招聘的部门应对应聘人员的资格条件进行审查，确定符合条件的人员。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第四章 考试与考核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第十六条 考试内容应为招聘岗位所必需的专业知识、业务能力和工作技能。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第十七条 考试科目与方式根据行业、专业及岗位特点确定。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第十八条 考试可采取笔试、面试等多种方式。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对于应聘工勤岗位的人员，可根据需要重点进行实际操作能力测试。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第十九条 考试由事业单位自行组织，也可以由政府人事行政部门、事业单位上级主管部门统一组织。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政府人事行政部门所属考试服务机构和人才服务机构可受事业单位、政府人事行政部门或事业单位上级主管部门委托，为事业单位公开招聘人员提供服务。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第二十条 急需引进的高层次、短缺专业人才，具有高级专业技术职务或</w:t>
      </w:r>
      <w:r>
        <w:rPr>
          <w:rFonts w:hint="eastAsia" w:ascii="仿宋_GB2312" w:hAnsi="仿宋" w:eastAsia="仿宋_GB2312"/>
          <w:bCs/>
          <w:sz w:val="32"/>
          <w:szCs w:val="32"/>
        </w:rPr>
        <w:t>博士</w:t>
      </w:r>
      <w:r>
        <w:rPr>
          <w:rFonts w:hint="eastAsia" w:ascii="仿宋_GB2312" w:hAnsi="仿宋" w:eastAsia="仿宋_GB2312"/>
          <w:sz w:val="32"/>
          <w:szCs w:val="32"/>
        </w:rPr>
        <w:t xml:space="preserve">学位的人员，可以采取直接考核的方式招聘。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第二十一条 对通过考试的应聘人员，用人单位应组织对其思想政治表现、道德品质、业务能力、工作实绩等情况进行考核，并对应聘人员资格条件进行复查。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第五章 聘 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第二十二条 经用人单位负责人员集体研究，按照考试和考核结果择优确定拟聘人员。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第二十三条 对拟聘人员应在适当范围进行公示，公示期一般为7至15日。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第二十四条 用人单位与拟聘人员签订聘用合同前，按照干部人事管理权限的规定报批或备案。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第二十五条 用人单位法定代表人或者其委托人与受聘人员签订聘用合同，确立人事关系。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第二十六条 事业单位公开招聘的人员按规定实行试用期制度。试用期包括在聘用合同期限内。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试用期满合格的，予以正式聘用；不合格的，取消聘用。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第六章 纪律与监督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第二十七条 事业单位公开招聘人员实行回避制度。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聘用单位负责人员和招聘工作人员在办理人员聘用事项时，涉及与本人有上述亲属关系或者其他可能影响招聘公正的，也应当回避。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第二十八条 招聘工作要做到信息公开、过程公开、结果公开，接受社会及有关部门的监督。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第三十条 严格公开招聘纪律。对有下列违反本规定情形的，必须严肃处理。构成犯罪的，依法追究刑事责任。</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（一）应聘人员伪造、涂改证件、证明，或以其他不正当手段获取应聘资格的；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（二）应聘人员在考试考核过程中作弊的；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（三）招聘工作人员指使、纵容他人作弊，或在考试考核过程中参与作弊的；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（四）招聘工作人员故意泄露考试题目的；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（五）事业单位负责人员违反规定私自聘用人员的；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（六）政府人事行政部门、事业单位主管部门工作人员违反规定，影响招聘公平、公正进行的；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（七）违反本规定的其他情形的。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第三十一条 对违反公开招聘纪律的应聘人员，视情节轻重取消考试或聘用资格；对违反本规定招聘的受聘人员，一经查实，应当解除聘用合同，予以清退。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第三十二条 对违反公开招聘纪律的工作人员，视情节轻重调离招聘工作岗位或给予处分；对违反公开招聘纪律的其他相关人员，按照有关规定追究责任。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第七章 附 则</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第三十三条 事业单位需要招聘外国国籍人员的，须报省级以上政府人事行政部门核准，并按照国家有关规定进行招聘。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第三十四条 省、自治区、直辖市政府人事行政部门可以根据本规定，制定本地区的公开招聘办法。 </w:t>
      </w:r>
    </w:p>
    <w:p>
      <w:pPr>
        <w:shd w:val="clear" w:color="auto" w:fill="FFFFFF"/>
        <w:autoSpaceDN w:val="0"/>
        <w:spacing w:line="520" w:lineRule="exact"/>
        <w:jc w:val="left"/>
        <w:rPr>
          <w:rFonts w:hint="eastAsia" w:ascii="仿宋" w:hAnsi="仿宋" w:eastAsia="仿宋"/>
          <w:sz w:val="28"/>
          <w:szCs w:val="28"/>
        </w:rPr>
      </w:pPr>
      <w:r>
        <w:rPr>
          <w:rFonts w:hint="eastAsia" w:ascii="仿宋_GB2312" w:hAnsi="仿宋" w:eastAsia="仿宋_GB2312"/>
          <w:sz w:val="32"/>
          <w:szCs w:val="32"/>
        </w:rPr>
        <w:t xml:space="preserve">    第三十五条 本规定自2006年1月1日起执行。</w:t>
      </w:r>
    </w:p>
    <w:p>
      <w:pPr>
        <w:shd w:val="clear" w:color="auto" w:fill="FFFFFF"/>
        <w:spacing w:line="520" w:lineRule="exact"/>
        <w:rPr>
          <w:rFonts w:hint="eastAsia" w:ascii="仿宋" w:hAnsi="仿宋" w:eastAsia="仿宋"/>
          <w:sz w:val="32"/>
          <w:szCs w:val="32"/>
          <w:shd w:val="clear" w:color="auto" w:fill="FAFAFA"/>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00" w:lineRule="exact"/>
        <w:jc w:val="left"/>
        <w:rPr>
          <w:rFonts w:hint="eastAsia" w:ascii="黑体" w:hAnsi="黑体" w:eastAsia="黑体" w:cs="Arial"/>
          <w:kern w:val="0"/>
          <w:sz w:val="32"/>
          <w:szCs w:val="32"/>
        </w:rPr>
      </w:pPr>
      <w:r>
        <w:rPr>
          <w:rFonts w:hint="eastAsia" w:ascii="黑体" w:hAnsi="黑体" w:eastAsia="黑体" w:cs="Arial"/>
          <w:kern w:val="0"/>
          <w:sz w:val="32"/>
          <w:szCs w:val="32"/>
        </w:rPr>
        <w:t>附件4</w:t>
      </w:r>
    </w:p>
    <w:p>
      <w:pPr>
        <w:shd w:val="clear" w:color="auto" w:fill="FFFFFF"/>
        <w:spacing w:line="500" w:lineRule="exact"/>
        <w:jc w:val="center"/>
        <w:rPr>
          <w:rFonts w:hint="eastAsia" w:ascii="方正小标宋简体" w:hAnsi="黑体" w:eastAsia="方正小标宋简体" w:cs="Arial"/>
          <w:kern w:val="0"/>
          <w:sz w:val="44"/>
          <w:szCs w:val="44"/>
        </w:rPr>
      </w:pPr>
      <w:r>
        <w:rPr>
          <w:rFonts w:hint="eastAsia" w:ascii="方正小标宋简体" w:hAnsi="黑体" w:eastAsia="方正小标宋简体" w:cs="Arial"/>
          <w:kern w:val="0"/>
          <w:sz w:val="44"/>
          <w:szCs w:val="44"/>
        </w:rPr>
        <w:t>关于进一步完善参加“三支一扶”计划等服务</w:t>
      </w:r>
    </w:p>
    <w:p>
      <w:pPr>
        <w:shd w:val="clear" w:color="auto" w:fill="FFFFFF"/>
        <w:spacing w:line="500" w:lineRule="exact"/>
        <w:jc w:val="center"/>
        <w:rPr>
          <w:rFonts w:hint="eastAsia" w:ascii="方正小标宋简体" w:hAnsi="黑体" w:eastAsia="方正小标宋简体" w:cs="Arial"/>
          <w:kern w:val="0"/>
          <w:sz w:val="44"/>
          <w:szCs w:val="44"/>
        </w:rPr>
      </w:pPr>
      <w:r>
        <w:rPr>
          <w:rFonts w:hint="eastAsia" w:ascii="方正小标宋简体" w:hAnsi="黑体" w:eastAsia="方正小标宋简体" w:cs="Arial"/>
          <w:kern w:val="0"/>
          <w:sz w:val="44"/>
          <w:szCs w:val="44"/>
        </w:rPr>
        <w:t>基层项目高校毕业生有关就业政策的通知</w:t>
      </w:r>
    </w:p>
    <w:p>
      <w:pPr>
        <w:shd w:val="clear" w:color="auto" w:fill="FFFFFF"/>
        <w:spacing w:line="500" w:lineRule="exact"/>
        <w:ind w:firstLine="2560" w:firstLineChars="8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闽人发〔2009〕221号</w:t>
      </w:r>
    </w:p>
    <w:p>
      <w:pPr>
        <w:shd w:val="clear" w:color="auto" w:fill="FFFFFF"/>
        <w:spacing w:line="520" w:lineRule="exact"/>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各市、县(区)人事局，各有关市、县(区)“三支一扶”办：</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七、凡通过享受政策待遇，被录（聘）为公务员和事业单位工作人员的服务基层项目高校毕业生，不再享受报考公务员和事业单位加分和专门职位招考优惠政策。</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八、本通知从印发之日起执行，参加省外组织实施的上述服务基层项目福建生源高校毕业生参照执行。</w:t>
      </w:r>
    </w:p>
    <w:p>
      <w:pPr>
        <w:shd w:val="clear" w:color="auto" w:fill="FFFFFF"/>
        <w:spacing w:line="440" w:lineRule="exact"/>
        <w:ind w:firstLine="560"/>
        <w:jc w:val="left"/>
        <w:rPr>
          <w:rFonts w:hint="eastAsia" w:ascii="仿宋_GB2312" w:hAnsi="仿宋" w:eastAsia="仿宋_GB2312" w:cs="Arial"/>
          <w:kern w:val="0"/>
          <w:sz w:val="32"/>
          <w:szCs w:val="32"/>
        </w:rPr>
      </w:pPr>
      <w:r>
        <w:rPr>
          <w:rFonts w:hint="eastAsia" w:ascii="宋体" w:hAnsi="宋体" w:eastAsia="仿宋_GB2312" w:cs="Arial"/>
          <w:kern w:val="0"/>
          <w:sz w:val="32"/>
          <w:szCs w:val="32"/>
        </w:rPr>
        <w:t>  </w:t>
      </w:r>
      <w:r>
        <w:rPr>
          <w:rFonts w:hint="eastAsia" w:ascii="仿宋_GB2312" w:hAnsi="仿宋" w:eastAsia="仿宋_GB2312" w:cs="Arial"/>
          <w:kern w:val="0"/>
          <w:sz w:val="32"/>
          <w:szCs w:val="32"/>
        </w:rPr>
        <w:t xml:space="preserve">                               </w:t>
      </w:r>
    </w:p>
    <w:p>
      <w:pPr>
        <w:shd w:val="clear" w:color="auto" w:fill="FFFFFF"/>
        <w:spacing w:line="440" w:lineRule="exact"/>
        <w:ind w:firstLine="560"/>
        <w:jc w:val="left"/>
        <w:rPr>
          <w:rFonts w:hint="eastAsia" w:ascii="仿宋_GB2312" w:hAnsi="仿宋" w:eastAsia="仿宋_GB2312" w:cs="Arial"/>
          <w:kern w:val="0"/>
          <w:sz w:val="32"/>
          <w:szCs w:val="32"/>
        </w:rPr>
      </w:pPr>
    </w:p>
    <w:p>
      <w:pPr>
        <w:shd w:val="clear" w:color="auto" w:fill="FFFFFF"/>
        <w:spacing w:line="440" w:lineRule="exact"/>
        <w:ind w:firstLine="6160" w:firstLineChars="19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福建省公务员局</w:t>
      </w:r>
    </w:p>
    <w:p>
      <w:pPr>
        <w:shd w:val="clear" w:color="auto" w:fill="FFFFFF"/>
        <w:spacing w:line="440" w:lineRule="exact"/>
        <w:ind w:firstLine="4560" w:firstLineChars="14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福建省人力资源开发办公室</w:t>
      </w:r>
    </w:p>
    <w:p>
      <w:pPr>
        <w:shd w:val="clear" w:color="auto" w:fill="FFFFFF"/>
        <w:spacing w:line="440" w:lineRule="exact"/>
        <w:ind w:firstLine="1120" w:firstLineChars="35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福建省高校毕业生“三支一扶”工作协调管理办公室</w:t>
      </w:r>
    </w:p>
    <w:p>
      <w:pPr>
        <w:shd w:val="clear" w:color="auto" w:fill="FFFFFF"/>
        <w:spacing w:line="440" w:lineRule="exact"/>
        <w:ind w:firstLine="4800" w:firstLineChars="15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二○○九年九月二十五日</w:t>
      </w:r>
    </w:p>
    <w:p>
      <w:pPr>
        <w:shd w:val="clear" w:color="auto" w:fill="FFFFFF"/>
        <w:spacing w:line="520" w:lineRule="exact"/>
        <w:rPr>
          <w:rFonts w:hint="eastAsia" w:ascii="黑体" w:hAnsi="黑体" w:eastAsia="黑体"/>
          <w:sz w:val="32"/>
          <w:szCs w:val="32"/>
        </w:rPr>
      </w:pPr>
      <w:r>
        <w:rPr>
          <w:rFonts w:hint="eastAsia" w:ascii="黑体" w:hAnsi="黑体" w:eastAsia="黑体"/>
          <w:sz w:val="32"/>
          <w:szCs w:val="32"/>
        </w:rPr>
        <w:t>附件5</w:t>
      </w:r>
    </w:p>
    <w:p>
      <w:pPr>
        <w:shd w:val="clear" w:color="auto" w:fill="FFFFFF"/>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关于农村独女户、二女户女儿在参加事业单位</w:t>
      </w:r>
    </w:p>
    <w:p>
      <w:pPr>
        <w:shd w:val="clear" w:color="auto" w:fill="FFFFFF"/>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招聘时给予加分的通知</w:t>
      </w:r>
    </w:p>
    <w:p>
      <w:pPr>
        <w:shd w:val="clear" w:color="auto" w:fill="FFFFFF"/>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莆政办〔2012〕225号</w:t>
      </w:r>
    </w:p>
    <w:p>
      <w:pPr>
        <w:shd w:val="clear" w:color="auto" w:fill="FFFFFF"/>
        <w:spacing w:line="520" w:lineRule="exact"/>
        <w:rPr>
          <w:rFonts w:hint="eastAsia" w:ascii="仿宋_GB2312" w:hAnsi="仿宋" w:eastAsia="仿宋_GB2312"/>
          <w:sz w:val="32"/>
          <w:szCs w:val="32"/>
        </w:rPr>
      </w:pPr>
      <w:r>
        <w:rPr>
          <w:rFonts w:hint="eastAsia" w:ascii="仿宋_GB2312" w:hAnsi="仿宋" w:eastAsia="仿宋_GB2312"/>
          <w:sz w:val="32"/>
          <w:szCs w:val="32"/>
        </w:rPr>
        <w:t>各县（区）人民政府（管委会）、市直有关单位：</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莆田市人民政府办公室</w:t>
      </w:r>
    </w:p>
    <w:p>
      <w:pPr>
        <w:shd w:val="clear" w:color="auto" w:fill="FFFFFF"/>
        <w:spacing w:line="520" w:lineRule="exact"/>
        <w:ind w:right="16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2012年11月20日</w:t>
      </w:r>
    </w:p>
    <w:p>
      <w:pPr>
        <w:shd w:val="clear" w:color="auto" w:fill="FFFFFF"/>
        <w:spacing w:line="520" w:lineRule="exact"/>
        <w:ind w:firstLine="640" w:firstLineChars="200"/>
        <w:jc w:val="left"/>
        <w:rPr>
          <w:rFonts w:hint="eastAsia" w:ascii="仿宋" w:hAnsi="仿宋" w:eastAsia="仿宋"/>
          <w:sz w:val="32"/>
          <w:szCs w:val="32"/>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left"/>
        <w:rPr>
          <w:rFonts w:hint="eastAsia" w:ascii="黑体" w:hAnsi="黑体" w:eastAsia="黑体" w:cs="黑体"/>
          <w:bCs/>
          <w:sz w:val="36"/>
          <w:szCs w:val="36"/>
        </w:rPr>
      </w:pPr>
      <w:r>
        <w:rPr>
          <w:rFonts w:hint="eastAsia" w:ascii="黑体" w:hAnsi="黑体" w:eastAsia="黑体" w:cs="黑体"/>
          <w:bCs/>
          <w:sz w:val="36"/>
          <w:szCs w:val="36"/>
        </w:rPr>
        <w:t>附件6</w:t>
      </w:r>
    </w:p>
    <w:p>
      <w:pPr>
        <w:shd w:val="clear" w:color="auto" w:fill="FFFFFF"/>
        <w:spacing w:line="520" w:lineRule="exact"/>
        <w:jc w:val="center"/>
        <w:rPr>
          <w:rFonts w:hint="eastAsia" w:ascii="方正小标宋简体" w:hAnsi="黑体" w:eastAsia="方正小标宋简体" w:cs="黑体"/>
          <w:bCs/>
          <w:sz w:val="36"/>
          <w:szCs w:val="36"/>
        </w:rPr>
      </w:pPr>
      <w:r>
        <w:rPr>
          <w:rFonts w:hint="eastAsia" w:ascii="方正小标宋简体" w:hAnsi="黑体" w:eastAsia="方正小标宋简体" w:cs="黑体"/>
          <w:bCs/>
          <w:sz w:val="36"/>
          <w:szCs w:val="36"/>
        </w:rPr>
        <w:t>中共莆田市委办公室  莆田市人民政府办公室</w:t>
      </w:r>
    </w:p>
    <w:p>
      <w:pPr>
        <w:shd w:val="clear" w:color="auto" w:fill="FFFFFF"/>
        <w:spacing w:line="520" w:lineRule="exact"/>
        <w:jc w:val="center"/>
        <w:rPr>
          <w:rFonts w:hint="eastAsia" w:ascii="方正小标宋简体" w:hAnsi="黑体" w:eastAsia="方正小标宋简体" w:cs="黑体"/>
          <w:bCs/>
          <w:sz w:val="36"/>
          <w:szCs w:val="36"/>
        </w:rPr>
      </w:pPr>
      <w:r>
        <w:rPr>
          <w:rFonts w:hint="eastAsia" w:ascii="方正小标宋简体" w:hAnsi="黑体" w:eastAsia="方正小标宋简体" w:cs="黑体"/>
          <w:bCs/>
          <w:sz w:val="36"/>
          <w:szCs w:val="36"/>
        </w:rPr>
        <w:t>关于进一步做好引进人才家属子女就业工作的通知</w:t>
      </w:r>
    </w:p>
    <w:p>
      <w:pPr>
        <w:shd w:val="clear" w:color="auto" w:fill="FFFFFF"/>
        <w:spacing w:line="52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（莆委办〔2010〕64号）</w:t>
      </w:r>
    </w:p>
    <w:p>
      <w:pPr>
        <w:shd w:val="clear" w:color="auto" w:fill="FFFFFF"/>
        <w:spacing w:line="520" w:lineRule="exact"/>
        <w:rPr>
          <w:rFonts w:hint="eastAsia" w:ascii="仿宋_GB2312" w:hAnsi="仿宋" w:eastAsia="仿宋_GB2312" w:cs="仿宋"/>
          <w:sz w:val="32"/>
          <w:szCs w:val="32"/>
        </w:rPr>
      </w:pPr>
      <w:r>
        <w:rPr>
          <w:rFonts w:hint="eastAsia" w:ascii="仿宋_GB2312" w:hAnsi="仿宋" w:eastAsia="仿宋_GB2312" w:cs="仿宋"/>
          <w:sz w:val="32"/>
          <w:szCs w:val="32"/>
        </w:rPr>
        <w:t>各县区委（工委）、人民政府（管委会），市直有关单位：</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为进一步做好人才引进工作，切实解决引进人才家属子女就业问题，根据国家人事部和省有关部门的规定，结合我市实际情况，现就引进人才家属子女就业工作通知如下：</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1、引进高层次人才的尚未就业家属子发女进入事业单位工作，必须参加公开招聘考试，并符合岗位设置的条件，实行笔试加分政策。具体加分分值（按100分制的笔试成绩加分）为：</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（1）两院院士的家属子女加30分；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（2）国家“千人计划”专家的属子女加28分；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（3）国家“863计划”、“973计划”专家组组长、副组长的家属子女加25分；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（4）国家有突贡献的中青年专家、享受国务院特殊津贴专家的家属子女加20分；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（5）担任国家科技攻关课题负责人、国家重点实验室副主任以上、学术委员会副主任以上、学部委员的教授给专家的家属子女加18分；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（6）相当于长江学者成就奖的教授专家的家属子女加15分；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（7）获得相当于国家科技进步三等奖以上、省科技进步二等奖以上的教授级第一完成人的家属子女加10分；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（8）教授、博士的家属子女加5分；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加分分值按照就高原则，不重复加分。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2、引进人才家属、子女已就业的，可按同类性质单位随调，组织人事部门要积极协调相关单位抓好落实。</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3、对家属子女不符合事业单位设置条件的，引进单位可自行聘用，不列入编制内。</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4、莆田学院内现有的教授、博士研究生的家属子女，符合事业单位招考岗位条件要求，具备上述条件可享受同等待遇。</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5、过去规定与本意见不一致的，按本意见执行。</w:t>
      </w: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中共莆田市委办公室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莆田市人民政府办公室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2010年11月30日</w:t>
      </w:r>
    </w:p>
    <w:p>
      <w:pPr>
        <w:shd w:val="clear" w:color="auto" w:fill="FFFFFF"/>
        <w:spacing w:line="440" w:lineRule="exact"/>
        <w:ind w:firstLine="560" w:firstLineChars="200"/>
        <w:jc w:val="right"/>
        <w:rPr>
          <w:rFonts w:hint="eastAsia" w:ascii="仿宋" w:hAnsi="仿宋" w:eastAsia="仿宋" w:cs="仿宋"/>
          <w:sz w:val="28"/>
          <w:szCs w:val="28"/>
        </w:rPr>
      </w:pPr>
    </w:p>
    <w:p>
      <w:bookmarkStart w:id="0" w:name="_GoBack"/>
      <w:bookmarkEnd w:id="0"/>
    </w:p>
    <w:sectPr>
      <w:headerReference r:id="rId3" w:type="default"/>
      <w:footerReference r:id="rId4" w:type="default"/>
      <w:pgSz w:w="11906" w:h="16838"/>
      <w:pgMar w:top="1474" w:right="1417" w:bottom="1134" w:left="141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HtdM9AAAAADAQAADwAAAAAAAAABACAAAAAiAAAAZHJzL2Rvd25yZXYueG1sUEsBAhQAFAAAAAgA&#10;h07iQIPBSGC7AQAAUgMAAA4AAAAAAAAAAQAgAAAAHwEAAGRycy9lMm9Eb2MueG1sUEsFBgAAAAAG&#10;AAYAWQEAAEw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C529B"/>
    <w:rsid w:val="324C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2019-03-11T07:28:00Z</dcterms:created>
  <dc:creator>user</dc:creator>
  <cp:lastModifiedBy>user</cp:lastModifiedBy>
  <dcterms:modified xsi:type="dcterms:W3CDTF">2019-03-11T07:28:39Z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