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8" w:type="dxa"/>
        <w:jc w:val="center"/>
        <w:tblInd w:w="-20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1415"/>
        <w:gridCol w:w="1129"/>
        <w:gridCol w:w="1836"/>
        <w:gridCol w:w="35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招聘人数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岗位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学历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专业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ascii="仿宋_GB2312" w:hAnsi="Verdana" w:eastAsia="仿宋_GB2312" w:cs="仿宋_GB2312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kern w:val="0"/>
                <w:sz w:val="30"/>
                <w:szCs w:val="30"/>
                <w:lang w:val="en-US" w:eastAsia="zh-CN" w:bidi="ar"/>
              </w:rPr>
              <w:t>病案信息技师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kern w:val="0"/>
                <w:sz w:val="30"/>
                <w:szCs w:val="30"/>
                <w:lang w:val="en-US" w:eastAsia="zh-CN" w:bidi="ar"/>
              </w:rPr>
              <w:t>本科及以上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kern w:val="0"/>
                <w:sz w:val="30"/>
                <w:szCs w:val="30"/>
                <w:lang w:val="en-US" w:eastAsia="zh-CN" w:bidi="ar"/>
              </w:rPr>
              <w:t>信息管理与信息系统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kern w:val="0"/>
                <w:sz w:val="30"/>
                <w:szCs w:val="30"/>
                <w:lang w:val="en-US" w:eastAsia="zh-CN" w:bidi="ar"/>
              </w:rPr>
              <w:t>要求医学院校全日制毕业生，有病案编码证者优先。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right="76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E0571"/>
    <w:rsid w:val="0C035EB3"/>
    <w:rsid w:val="4FBE0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last-child"/>
    <w:basedOn w:val="2"/>
    <w:uiPriority w:val="0"/>
  </w:style>
  <w:style w:type="character" w:customStyle="1" w:styleId="7">
    <w:name w:val="hover40"/>
    <w:basedOn w:val="2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2019-02-22T09:57:00Z</dcterms:created>
  <dc:creator>天空</dc:creator>
  <cp:lastModifiedBy>天空</cp:lastModifiedBy>
  <dcterms:modified xsi:type="dcterms:W3CDTF">2019-02-22T09:57:38Z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