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bookmarkStart w:id="0" w:name="_GoBack"/>
      <w:bookmarkEnd w:id="0"/>
      <w:r>
        <w:rPr>
          <w:rFonts w:ascii="方正小标宋_GBK" w:eastAsia="方正小标宋_GBK" w:cs="宋体"/>
          <w:bCs/>
          <w:kern w:val="36"/>
          <w:sz w:val="48"/>
          <w:szCs w:val="48"/>
        </w:rPr>
        <w:t>南昌</w:t>
      </w:r>
      <w:r>
        <w:rPr>
          <w:rFonts w:ascii="方正小标宋_GBK" w:eastAsia="方正小标宋_GBK" w:cs="宋体" w:hint="eastAsia"/>
          <w:bCs/>
          <w:kern w:val="36"/>
          <w:sz w:val="48"/>
          <w:szCs w:val="48"/>
        </w:rPr>
        <w:t>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94" w:lineRule="exact"/>
        <w:jc w:val="center"/>
        <w:rPr>
          <w:rFonts w:ascii="宋体"/>
          <w:b/>
          <w:bCs/>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根据</w:t>
      </w:r>
      <w:r>
        <w:rPr>
          <w:rFonts w:eastAsia="仿宋_GB2312"/>
          <w:sz w:val="32"/>
          <w:szCs w:val="32"/>
          <w:shd w:val="clear" w:color="auto" w:fill="FFFFFF"/>
        </w:rPr>
        <w:t>公务员录用工作</w:t>
      </w:r>
      <w:r>
        <w:rPr>
          <w:rFonts w:eastAsia="仿宋_GB2312" w:hint="eastAsia"/>
          <w:sz w:val="32"/>
          <w:szCs w:val="32"/>
          <w:shd w:val="clear" w:color="auto" w:fill="FFFFFF"/>
        </w:rPr>
        <w:t>有关规定，现就</w:t>
      </w:r>
      <w:r>
        <w:rPr>
          <w:rFonts w:eastAsia="仿宋_GB2312"/>
          <w:sz w:val="32"/>
          <w:szCs w:val="32"/>
          <w:shd w:val="clear" w:color="auto" w:fill="FFFFFF"/>
        </w:rPr>
        <w:t>20</w:t>
      </w:r>
      <w:r>
        <w:rPr>
          <w:rFonts w:eastAsia="仿宋_GB2312" w:hint="eastAsia"/>
          <w:sz w:val="32"/>
          <w:szCs w:val="32"/>
          <w:shd w:val="clear" w:color="auto" w:fill="FFFFFF"/>
        </w:rPr>
        <w:t>19年</w:t>
      </w:r>
      <w:r>
        <w:rPr>
          <w:rFonts w:eastAsia="仿宋_GB2312"/>
          <w:sz w:val="32"/>
          <w:szCs w:val="32"/>
          <w:shd w:val="clear" w:color="auto" w:fill="FFFFFF"/>
        </w:rPr>
        <w:t>南昌</w:t>
      </w:r>
      <w:r>
        <w:rPr>
          <w:rFonts w:eastAsia="仿宋_GB2312" w:hint="eastAsia"/>
          <w:sz w:val="32"/>
          <w:szCs w:val="32"/>
          <w:shd w:val="clear" w:color="auto" w:fill="FFFFFF"/>
        </w:rPr>
        <w:t>海关录用公务员面试有关事宜通知如下：</w:t>
      </w:r>
    </w:p>
    <w:p>
      <w:pPr>
        <w:shd w:val="solid" w:color="FFFFFF" w:fill="auto"/>
        <w:autoSpaceDN w:val="0"/>
        <w:spacing w:afterLines="50" w:after="156" w:line="594" w:lineRule="exact"/>
        <w:ind w:left="1361" w:hanging="72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一、面试分数线及进入面试人员名单</w:t>
      </w:r>
    </w:p>
    <w:tbl>
      <w:tblPr>
        <w:jc w:val="center"/>
        <w:tblW w:w="863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262"/>
        <w:gridCol w:w="1104"/>
        <w:gridCol w:w="1211"/>
        <w:gridCol w:w="1906"/>
        <w:gridCol w:w="1369"/>
        <w:gridCol w:w="788"/>
      </w:tblGrid>
      <w:tr>
        <w:trPr>
          <w:trHeight w:val="1984"/>
        </w:trPr>
        <w:tc>
          <w:tcPr>
            <w:tcW w:w="2262"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bookmarkStart w:id="1" w:name="RANGE!B4:F45"/>
            <w:r>
              <w:rPr>
                <w:rFonts w:ascii="方正黑体_GBK" w:eastAsia="方正黑体_GBK" w:hint="eastAsia"/>
                <w:b/>
                <w:kern w:val="0"/>
                <w:sz w:val="28"/>
                <w:szCs w:val="28"/>
              </w:rPr>
              <w:t>职位</w:t>
            </w:r>
            <w:bookmarkEnd w:id="1"/>
            <w:r>
              <w:rPr>
                <w:rFonts w:ascii="方正黑体_GBK" w:eastAsia="方正黑体_GBK" w:hint="eastAsia"/>
                <w:b/>
                <w:kern w:val="0"/>
                <w:sz w:val="28"/>
                <w:szCs w:val="28"/>
              </w:rPr>
              <w:t>名称及代码</w:t>
            </w:r>
          </w:p>
        </w:tc>
        <w:tc>
          <w:tcPr>
            <w:tcW w:w="110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w:t>
            </w:r>
          </w:p>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分数线</w:t>
            </w:r>
          </w:p>
        </w:tc>
        <w:tc>
          <w:tcPr>
            <w:tcW w:w="1211"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姓  名</w:t>
            </w:r>
          </w:p>
        </w:tc>
        <w:tc>
          <w:tcPr>
            <w:tcW w:w="1906"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准考证号</w:t>
            </w:r>
          </w:p>
        </w:tc>
        <w:tc>
          <w:tcPr>
            <w:tcW w:w="1369"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面试时间</w:t>
            </w:r>
          </w:p>
        </w:tc>
        <w:tc>
          <w:tcPr>
            <w:tcW w:w="788"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备 注</w:t>
            </w:r>
          </w:p>
        </w:tc>
      </w:tr>
      <w:tr>
        <w:trPr>
          <w:trHeight w:hRule="exact" w:val="1446"/>
        </w:trPr>
        <w:tc>
          <w:tcPr>
            <w:tcW w:w="2262" w:type="dxa"/>
            <w:tcBorders>
              <w:top w:val="single" w:sz="6" w:space="0" w:color="000000"/>
              <w:left w:val="single" w:sz="4" w:space="0" w:color="000000"/>
              <w:bottom w:val="single" w:sz="6" w:space="0" w:color="000000"/>
              <w:right w:val="single" w:sz="6" w:space="0" w:color="000000"/>
            </w:tcBorders>
            <w:vAlign w:val="center"/>
          </w:tcPr>
          <w:p>
            <w:pPr>
              <w:widowControl/>
              <w:autoSpaceDN w:val="0"/>
              <w:spacing w:line="320" w:lineRule="exact"/>
              <w:jc w:val="center"/>
              <w:rPr>
                <w:sz w:val="24"/>
                <w:szCs w:val="24"/>
              </w:rPr>
            </w:pPr>
            <w:r>
              <w:rPr>
                <w:rFonts w:eastAsia="仿宋_GB2312"/>
                <w:sz w:val="24"/>
                <w:szCs w:val="24"/>
              </w:rPr>
              <w:t>南昌</w:t>
            </w:r>
            <w:r>
              <w:rPr>
                <w:rFonts w:eastAsia="仿宋_GB2312" w:hint="eastAsia"/>
                <w:sz w:val="24"/>
                <w:szCs w:val="24"/>
              </w:rPr>
              <w:t>海关</w:t>
            </w:r>
            <w:r>
              <w:rPr>
                <w:rFonts w:eastAsia="仿宋_GB2312"/>
                <w:sz w:val="24"/>
                <w:szCs w:val="24"/>
              </w:rPr>
              <w:t>所属新余海关</w:t>
            </w:r>
            <w:r>
              <w:rPr>
                <w:rFonts w:eastAsia="仿宋_GB2312" w:hint="eastAsia"/>
                <w:sz w:val="24"/>
                <w:szCs w:val="24"/>
              </w:rPr>
              <w:t>海关业务</w:t>
            </w:r>
            <w:r>
              <w:rPr>
                <w:rFonts w:eastAsia="仿宋_GB2312"/>
                <w:sz w:val="24"/>
                <w:szCs w:val="24"/>
              </w:rPr>
              <w:t>职位 （300110001002）</w:t>
            </w:r>
          </w:p>
        </w:tc>
        <w:tc>
          <w:tcPr>
            <w:tcW w:w="1104" w:type="dxa"/>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sz w:val="24"/>
                <w:szCs w:val="24"/>
              </w:rPr>
              <w:t>127.0</w:t>
            </w:r>
          </w:p>
        </w:tc>
        <w:tc>
          <w:tcPr>
            <w:tcW w:w="1211"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贺燎原</w:t>
            </w:r>
          </w:p>
        </w:tc>
        <w:tc>
          <w:tcPr>
            <w:tcW w:w="19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12923101010727</w:t>
            </w:r>
          </w:p>
        </w:tc>
        <w:tc>
          <w:tcPr>
            <w:tcW w:w="1369"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w:t>
            </w:r>
            <w:r>
              <w:rPr>
                <w:rFonts w:eastAsia="仿宋_GB2312"/>
                <w:b/>
                <w:sz w:val="24"/>
                <w:szCs w:val="24"/>
              </w:rPr>
              <w:t>5日</w:t>
            </w: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320" w:lineRule="exact"/>
              <w:jc w:val="center"/>
              <w:rPr>
                <w:sz w:val="24"/>
                <w:szCs w:val="24"/>
              </w:rPr>
            </w:pPr>
            <w:r>
              <w:rPr>
                <w:rFonts w:eastAsia="仿宋_GB2312"/>
                <w:sz w:val="24"/>
                <w:szCs w:val="24"/>
              </w:rPr>
              <w:t>南昌</w:t>
            </w:r>
            <w:r>
              <w:rPr>
                <w:rFonts w:eastAsia="仿宋_GB2312" w:hint="eastAsia"/>
                <w:sz w:val="24"/>
                <w:szCs w:val="24"/>
              </w:rPr>
              <w:t>海关</w:t>
            </w:r>
            <w:r>
              <w:rPr>
                <w:rFonts w:eastAsia="仿宋_GB2312"/>
                <w:sz w:val="24"/>
                <w:szCs w:val="24"/>
              </w:rPr>
              <w:t>所属宜春</w:t>
            </w:r>
            <w:r>
              <w:rPr>
                <w:rFonts w:eastAsia="仿宋_GB2312" w:hint="eastAsia"/>
                <w:sz w:val="24"/>
                <w:szCs w:val="24"/>
              </w:rPr>
              <w:t>海关业务职位 （</w:t>
            </w:r>
            <w:r>
              <w:rPr>
                <w:rFonts w:eastAsia="仿宋_GB2312"/>
                <w:sz w:val="24"/>
                <w:szCs w:val="24"/>
              </w:rPr>
              <w:t>300110002002</w:t>
            </w:r>
            <w:r>
              <w:rPr>
                <w:rFonts w:eastAsia="仿宋_GB2312" w:hint="eastAsia"/>
                <w:sz w:val="24"/>
                <w:szCs w:val="24"/>
              </w:rPr>
              <w:t>）</w:t>
            </w:r>
          </w:p>
        </w:tc>
        <w:tc>
          <w:tcPr>
            <w:tcW w:w="1104"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sz w:val="24"/>
                <w:szCs w:val="24"/>
              </w:rPr>
              <w:t>124.0</w:t>
            </w:r>
          </w:p>
        </w:tc>
        <w:tc>
          <w:tcPr>
            <w:tcW w:w="1211"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王勇</w:t>
            </w:r>
          </w:p>
        </w:tc>
        <w:tc>
          <w:tcPr>
            <w:tcW w:w="19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12923101111617</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3" w:type="dxa"/>
            <w:vMerge/>
            <w:tcBorders>
              <w:top w:val="single" w:sz="6" w:space="0" w:color="000000"/>
              <w:left w:val="single" w:sz="4" w:space="0" w:color="000000"/>
              <w:bottom w:val="single" w:sz="4" w:space="0" w:color="000000"/>
              <w:right w:val="single" w:sz="6" w:space="0" w:color="000000"/>
            </w:tcBorders>
            <w:vAlign w:val="center"/>
          </w:tcPr>
          <w:p/>
        </w:tc>
        <w:tc>
          <w:tcPr>
            <w:tcW w:w="1105" w:type="dxa"/>
            <w:vMerge/>
            <w:tcBorders>
              <w:top w:val="single" w:sz="6" w:space="0" w:color="000000"/>
              <w:left w:val="single" w:sz="6" w:space="0" w:color="000000"/>
              <w:bottom w:val="single" w:sz="4" w:space="0" w:color="000000"/>
              <w:right w:val="single" w:sz="6" w:space="0" w:color="000000"/>
            </w:tcBorders>
            <w:vAlign w:val="center"/>
          </w:tcPr>
          <w:p/>
        </w:tc>
        <w:tc>
          <w:tcPr>
            <w:tcW w:w="1211" w:type="dxa"/>
            <w:tcBorders>
              <w:top w:val="single" w:sz="6" w:space="0" w:color="000000"/>
              <w:left w:val="single" w:sz="6" w:space="0" w:color="000000"/>
              <w:bottom w:val="single" w:sz="4"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唐欣</w:t>
            </w:r>
          </w:p>
        </w:tc>
        <w:tc>
          <w:tcPr>
            <w:tcW w:w="19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12924405030512</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2" w:type="dxa"/>
            <w:vMerge w:val="restart"/>
            <w:tcBorders>
              <w:top w:val="single" w:sz="6" w:space="0" w:color="000000"/>
              <w:left w:val="single" w:sz="4" w:space="0" w:color="000000"/>
              <w:bottom w:val="single" w:sz="4" w:space="0" w:color="000000"/>
              <w:right w:val="single" w:sz="6" w:space="0" w:color="000000"/>
            </w:tcBorders>
            <w:vAlign w:val="center"/>
          </w:tcPr>
          <w:p>
            <w:pPr>
              <w:widowControl/>
              <w:autoSpaceDN w:val="0"/>
              <w:spacing w:line="320" w:lineRule="exact"/>
              <w:jc w:val="center"/>
              <w:rPr>
                <w:rFonts w:eastAsia="仿宋_GB2312"/>
                <w:sz w:val="24"/>
                <w:szCs w:val="24"/>
              </w:rPr>
            </w:pPr>
            <w:r>
              <w:rPr>
                <w:rFonts w:eastAsia="仿宋_GB2312"/>
                <w:sz w:val="24"/>
                <w:szCs w:val="24"/>
              </w:rPr>
              <w:t>南昌</w:t>
            </w:r>
            <w:r>
              <w:rPr>
                <w:rFonts w:eastAsia="仿宋_GB2312" w:hint="eastAsia"/>
                <w:sz w:val="24"/>
                <w:szCs w:val="24"/>
              </w:rPr>
              <w:t>海关</w:t>
            </w:r>
            <w:r>
              <w:rPr>
                <w:rFonts w:eastAsia="仿宋_GB2312"/>
                <w:sz w:val="24"/>
                <w:szCs w:val="24"/>
              </w:rPr>
              <w:t>驻龙南办事处</w:t>
            </w:r>
            <w:r>
              <w:rPr>
                <w:rFonts w:eastAsia="仿宋_GB2312" w:hint="eastAsia"/>
                <w:sz w:val="24"/>
                <w:szCs w:val="24"/>
              </w:rPr>
              <w:t>海关业务职位 （</w:t>
            </w:r>
            <w:r>
              <w:rPr>
                <w:rFonts w:eastAsia="仿宋_GB2312"/>
                <w:sz w:val="24"/>
                <w:szCs w:val="24"/>
              </w:rPr>
              <w:t>300110003002</w:t>
            </w:r>
            <w:r>
              <w:rPr>
                <w:rFonts w:eastAsia="仿宋_GB2312" w:hint="eastAsia"/>
                <w:sz w:val="24"/>
                <w:szCs w:val="24"/>
              </w:rPr>
              <w:t>）</w:t>
            </w:r>
          </w:p>
        </w:tc>
        <w:tc>
          <w:tcPr>
            <w:tcW w:w="1104" w:type="dxa"/>
            <w:vMerge w:val="restart"/>
            <w:tcBorders>
              <w:top w:val="single" w:sz="6" w:space="0" w:color="000000"/>
              <w:left w:val="single" w:sz="6" w:space="0" w:color="000000"/>
              <w:bottom w:val="single" w:sz="4"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118.2</w:t>
            </w:r>
          </w:p>
        </w:tc>
        <w:tc>
          <w:tcPr>
            <w:tcW w:w="1211" w:type="dxa"/>
            <w:tcBorders>
              <w:top w:val="single" w:sz="6" w:space="0" w:color="000000"/>
              <w:left w:val="single" w:sz="6" w:space="0" w:color="000000"/>
              <w:bottom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朱振宇</w:t>
            </w:r>
          </w:p>
        </w:tc>
        <w:tc>
          <w:tcPr>
            <w:tcW w:w="19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12923101050229</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3" w:type="dxa"/>
            <w:vMerge/>
            <w:tcBorders>
              <w:top w:val="single" w:sz="6" w:space="0" w:color="000000"/>
              <w:left w:val="single" w:sz="4" w:space="0" w:color="000000"/>
              <w:bottom w:val="single" w:sz="4" w:space="0" w:color="000000"/>
              <w:right w:val="single" w:sz="6" w:space="0" w:color="000000"/>
            </w:tcBorders>
            <w:vAlign w:val="center"/>
          </w:tcPr>
          <w:p/>
        </w:tc>
        <w:tc>
          <w:tcPr>
            <w:tcW w:w="1105" w:type="dxa"/>
            <w:vMerge/>
            <w:tcBorders>
              <w:top w:val="single" w:sz="6" w:space="0" w:color="000000"/>
              <w:left w:val="single" w:sz="6" w:space="0" w:color="000000"/>
              <w:bottom w:val="single" w:sz="4" w:space="0" w:color="000000"/>
              <w:right w:val="single" w:sz="6" w:space="0" w:color="000000"/>
            </w:tcBorders>
            <w:vAlign w:val="center"/>
          </w:tcPr>
          <w:p/>
        </w:tc>
        <w:tc>
          <w:tcPr>
            <w:tcW w:w="1211" w:type="dxa"/>
            <w:tcBorders>
              <w:top w:val="single" w:sz="6" w:space="0" w:color="000000"/>
              <w:left w:val="single" w:sz="6" w:space="0" w:color="000000"/>
              <w:bottom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周航</w:t>
            </w:r>
          </w:p>
        </w:tc>
        <w:tc>
          <w:tcPr>
            <w:tcW w:w="19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12923101121704</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2" w:type="dxa"/>
            <w:vMerge w:val="restart"/>
            <w:tcBorders>
              <w:top w:val="single" w:sz="6" w:space="0" w:color="000000"/>
              <w:left w:val="single" w:sz="4" w:space="0" w:color="000000"/>
              <w:bottom w:val="single" w:sz="4" w:space="0" w:color="000000"/>
              <w:right w:val="single" w:sz="6" w:space="0" w:color="000000"/>
            </w:tcBorders>
            <w:vAlign w:val="center"/>
          </w:tcPr>
          <w:p>
            <w:pPr>
              <w:widowControl/>
              <w:autoSpaceDN w:val="0"/>
              <w:spacing w:line="320" w:lineRule="exact"/>
              <w:jc w:val="center"/>
              <w:rPr>
                <w:rFonts w:eastAsia="仿宋_GB2312"/>
                <w:sz w:val="24"/>
                <w:szCs w:val="24"/>
              </w:rPr>
            </w:pPr>
            <w:r>
              <w:rPr>
                <w:rFonts w:eastAsia="仿宋_GB2312"/>
                <w:sz w:val="24"/>
                <w:szCs w:val="24"/>
              </w:rPr>
              <w:t>南昌</w:t>
            </w:r>
            <w:r>
              <w:rPr>
                <w:rFonts w:eastAsia="仿宋_GB2312" w:hint="eastAsia"/>
                <w:sz w:val="24"/>
                <w:szCs w:val="24"/>
              </w:rPr>
              <w:t>海关</w:t>
            </w:r>
            <w:r>
              <w:rPr>
                <w:rFonts w:eastAsia="仿宋_GB2312"/>
                <w:sz w:val="24"/>
                <w:szCs w:val="24"/>
              </w:rPr>
              <w:t>驻机场办事处</w:t>
            </w:r>
            <w:r>
              <w:rPr>
                <w:rFonts w:eastAsia="仿宋_GB2312" w:hint="eastAsia"/>
                <w:sz w:val="24"/>
                <w:szCs w:val="24"/>
              </w:rPr>
              <w:t>海关业务职位 （</w:t>
            </w:r>
            <w:r>
              <w:rPr>
                <w:rFonts w:eastAsia="仿宋_GB2312"/>
                <w:sz w:val="24"/>
                <w:szCs w:val="24"/>
              </w:rPr>
              <w:t>300110004002</w:t>
            </w:r>
            <w:r>
              <w:rPr>
                <w:rFonts w:eastAsia="仿宋_GB2312" w:hint="eastAsia"/>
                <w:sz w:val="24"/>
                <w:szCs w:val="24"/>
              </w:rPr>
              <w:t>）</w:t>
            </w:r>
          </w:p>
        </w:tc>
        <w:tc>
          <w:tcPr>
            <w:tcW w:w="1104" w:type="dxa"/>
            <w:vMerge w:val="restart"/>
            <w:tcBorders>
              <w:top w:val="single" w:sz="6" w:space="0" w:color="000000"/>
              <w:left w:val="single" w:sz="6" w:space="0" w:color="000000"/>
              <w:bottom w:val="single" w:sz="4"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117.3</w:t>
            </w:r>
          </w:p>
        </w:tc>
        <w:tc>
          <w:tcPr>
            <w:tcW w:w="1211" w:type="dxa"/>
            <w:tcBorders>
              <w:top w:val="single" w:sz="6" w:space="0" w:color="000000"/>
              <w:left w:val="single" w:sz="6" w:space="0" w:color="000000"/>
              <w:bottom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江浩轩</w:t>
            </w:r>
          </w:p>
        </w:tc>
        <w:tc>
          <w:tcPr>
            <w:tcW w:w="19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12923101090121</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2" w:type="dxa"/>
            <w:vMerge/>
            <w:tcBorders>
              <w:top w:val="single" w:sz="6" w:space="0" w:color="000000"/>
              <w:left w:val="single" w:sz="4" w:space="0" w:color="000000"/>
              <w:bottom w:val="single" w:sz="4" w:space="0" w:color="000000"/>
              <w:right w:val="single" w:sz="6" w:space="0" w:color="000000"/>
            </w:tcBorders>
            <w:vAlign w:val="center"/>
          </w:tcPr>
          <w:p/>
        </w:tc>
        <w:tc>
          <w:tcPr>
            <w:tcW w:w="1104" w:type="dxa"/>
            <w:vMerge/>
            <w:tcBorders>
              <w:top w:val="single" w:sz="6" w:space="0" w:color="000000"/>
              <w:left w:val="single" w:sz="6" w:space="0" w:color="000000"/>
              <w:bottom w:val="single" w:sz="4" w:space="0" w:color="000000"/>
              <w:right w:val="single" w:sz="6" w:space="0" w:color="000000"/>
            </w:tcBorders>
            <w:vAlign w:val="center"/>
          </w:tcPr>
          <w:p/>
        </w:tc>
        <w:tc>
          <w:tcPr>
            <w:tcW w:w="1211" w:type="dxa"/>
            <w:tcBorders>
              <w:top w:val="single" w:sz="6" w:space="0" w:color="000000"/>
              <w:left w:val="single" w:sz="6" w:space="0" w:color="000000"/>
              <w:bottom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车舒宁</w:t>
            </w:r>
          </w:p>
        </w:tc>
        <w:tc>
          <w:tcPr>
            <w:tcW w:w="19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12923101101719</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3" w:type="dxa"/>
            <w:vMerge/>
            <w:tcBorders>
              <w:top w:val="single" w:sz="6" w:space="0" w:color="000000"/>
              <w:left w:val="single" w:sz="4" w:space="0" w:color="000000"/>
              <w:bottom w:val="single" w:sz="4" w:space="0" w:color="000000"/>
              <w:right w:val="single" w:sz="6" w:space="0" w:color="000000"/>
            </w:tcBorders>
            <w:vAlign w:val="center"/>
          </w:tcPr>
          <w:p/>
        </w:tc>
        <w:tc>
          <w:tcPr>
            <w:tcW w:w="1105" w:type="dxa"/>
            <w:vMerge/>
            <w:tcBorders>
              <w:top w:val="single" w:sz="6" w:space="0" w:color="000000"/>
              <w:left w:val="single" w:sz="6" w:space="0" w:color="000000"/>
              <w:bottom w:val="single" w:sz="4" w:space="0" w:color="000000"/>
              <w:right w:val="single" w:sz="6" w:space="0" w:color="000000"/>
            </w:tcBorders>
            <w:vAlign w:val="center"/>
          </w:tcPr>
          <w:p/>
        </w:tc>
        <w:tc>
          <w:tcPr>
            <w:tcW w:w="1211" w:type="dxa"/>
            <w:tcBorders>
              <w:top w:val="single" w:sz="6" w:space="0" w:color="000000"/>
              <w:left w:val="single" w:sz="6" w:space="0" w:color="000000"/>
              <w:bottom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支鲁伟</w:t>
            </w:r>
          </w:p>
        </w:tc>
        <w:tc>
          <w:tcPr>
            <w:tcW w:w="19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12923101122126</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2" w:type="dxa"/>
            <w:vMerge w:val="restart"/>
            <w:tcBorders>
              <w:top w:val="single" w:sz="6" w:space="0" w:color="000000"/>
              <w:left w:val="single" w:sz="4" w:space="0" w:color="000000"/>
              <w:bottom w:val="single" w:sz="4" w:space="0" w:color="000000"/>
              <w:right w:val="single" w:sz="6" w:space="0" w:color="000000"/>
            </w:tcBorders>
            <w:vAlign w:val="center"/>
          </w:tcPr>
          <w:p>
            <w:pPr>
              <w:widowControl/>
              <w:autoSpaceDN w:val="0"/>
              <w:spacing w:line="320" w:lineRule="exact"/>
              <w:jc w:val="center"/>
              <w:rPr>
                <w:rFonts w:eastAsia="仿宋_GB2312"/>
                <w:sz w:val="24"/>
                <w:szCs w:val="24"/>
              </w:rPr>
            </w:pPr>
            <w:r>
              <w:rPr>
                <w:rFonts w:eastAsia="仿宋_GB2312"/>
                <w:sz w:val="24"/>
                <w:szCs w:val="24"/>
              </w:rPr>
              <w:t>南昌</w:t>
            </w:r>
            <w:r>
              <w:rPr>
                <w:rFonts w:eastAsia="仿宋_GB2312" w:hint="eastAsia"/>
                <w:sz w:val="24"/>
                <w:szCs w:val="24"/>
              </w:rPr>
              <w:t>海关</w:t>
            </w:r>
            <w:r>
              <w:rPr>
                <w:rFonts w:eastAsia="仿宋_GB2312"/>
                <w:sz w:val="24"/>
                <w:szCs w:val="24"/>
              </w:rPr>
              <w:t>驻萍乡办事处</w:t>
            </w:r>
            <w:r>
              <w:rPr>
                <w:rFonts w:eastAsia="仿宋_GB2312" w:hint="eastAsia"/>
                <w:sz w:val="24"/>
                <w:szCs w:val="24"/>
              </w:rPr>
              <w:t>海关业务职位 （</w:t>
            </w:r>
            <w:r>
              <w:rPr>
                <w:rFonts w:eastAsia="仿宋_GB2312"/>
                <w:sz w:val="24"/>
                <w:szCs w:val="24"/>
              </w:rPr>
              <w:t>300110005002</w:t>
            </w:r>
            <w:r>
              <w:rPr>
                <w:rFonts w:eastAsia="仿宋_GB2312" w:hint="eastAsia"/>
                <w:sz w:val="24"/>
                <w:szCs w:val="24"/>
              </w:rPr>
              <w:t>）</w:t>
            </w:r>
          </w:p>
        </w:tc>
        <w:tc>
          <w:tcPr>
            <w:tcW w:w="1104" w:type="dxa"/>
            <w:vMerge w:val="restart"/>
            <w:tcBorders>
              <w:top w:val="single" w:sz="6" w:space="0" w:color="000000"/>
              <w:left w:val="single" w:sz="6" w:space="0" w:color="000000"/>
              <w:bottom w:val="single" w:sz="4"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117.2</w:t>
            </w:r>
          </w:p>
        </w:tc>
        <w:tc>
          <w:tcPr>
            <w:tcW w:w="1211" w:type="dxa"/>
            <w:tcBorders>
              <w:top w:val="single" w:sz="6" w:space="0" w:color="000000"/>
              <w:left w:val="single" w:sz="6" w:space="0" w:color="000000"/>
              <w:bottom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袁冰</w:t>
            </w:r>
          </w:p>
        </w:tc>
        <w:tc>
          <w:tcPr>
            <w:tcW w:w="19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12923101201401</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3" w:type="dxa"/>
            <w:vMerge/>
            <w:tcBorders>
              <w:top w:val="single" w:sz="6" w:space="0" w:color="000000"/>
              <w:left w:val="single" w:sz="4" w:space="0" w:color="000000"/>
              <w:bottom w:val="single" w:sz="4" w:space="0" w:color="000000"/>
              <w:right w:val="single" w:sz="6" w:space="0" w:color="000000"/>
            </w:tcBorders>
            <w:vAlign w:val="center"/>
          </w:tcPr>
          <w:p/>
        </w:tc>
        <w:tc>
          <w:tcPr>
            <w:tcW w:w="1105" w:type="dxa"/>
            <w:vMerge/>
            <w:tcBorders>
              <w:top w:val="single" w:sz="6" w:space="0" w:color="000000"/>
              <w:left w:val="single" w:sz="6" w:space="0" w:color="000000"/>
              <w:bottom w:val="single" w:sz="4" w:space="0" w:color="000000"/>
              <w:right w:val="single" w:sz="6" w:space="0" w:color="000000"/>
            </w:tcBorders>
            <w:vAlign w:val="center"/>
          </w:tcPr>
          <w:p/>
        </w:tc>
        <w:tc>
          <w:tcPr>
            <w:tcW w:w="1211" w:type="dxa"/>
            <w:tcBorders>
              <w:top w:val="single" w:sz="6" w:space="0" w:color="000000"/>
              <w:left w:val="single" w:sz="6" w:space="0" w:color="000000"/>
              <w:bottom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朱洪相晗</w:t>
            </w:r>
          </w:p>
        </w:tc>
        <w:tc>
          <w:tcPr>
            <w:tcW w:w="19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12923607193324</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2" w:type="dxa"/>
            <w:vMerge w:val="restart"/>
            <w:tcBorders>
              <w:top w:val="single" w:sz="6" w:space="0" w:color="000000"/>
              <w:left w:val="single" w:sz="4" w:space="0" w:color="000000"/>
              <w:bottom w:val="single" w:sz="4" w:space="0" w:color="000000"/>
              <w:right w:val="single" w:sz="6" w:space="0" w:color="000000"/>
            </w:tcBorders>
            <w:vAlign w:val="center"/>
          </w:tcPr>
          <w:p>
            <w:pPr>
              <w:widowControl/>
              <w:autoSpaceDN w:val="0"/>
              <w:spacing w:line="320" w:lineRule="exact"/>
              <w:jc w:val="center"/>
              <w:rPr>
                <w:rFonts w:eastAsia="仿宋_GB2312"/>
                <w:sz w:val="24"/>
                <w:szCs w:val="24"/>
              </w:rPr>
            </w:pPr>
            <w:r>
              <w:rPr>
                <w:rFonts w:eastAsia="仿宋_GB2312"/>
                <w:sz w:val="24"/>
                <w:szCs w:val="24"/>
              </w:rPr>
              <w:t>南昌</w:t>
            </w:r>
            <w:r>
              <w:rPr>
                <w:rFonts w:eastAsia="仿宋_GB2312" w:hint="eastAsia"/>
                <w:sz w:val="24"/>
                <w:szCs w:val="24"/>
              </w:rPr>
              <w:t>海关</w:t>
            </w:r>
            <w:r>
              <w:rPr>
                <w:rFonts w:eastAsia="仿宋_GB2312"/>
                <w:sz w:val="24"/>
                <w:szCs w:val="24"/>
              </w:rPr>
              <w:t>驻抚州办事处</w:t>
            </w:r>
            <w:r>
              <w:rPr>
                <w:rFonts w:eastAsia="仿宋_GB2312" w:hint="eastAsia"/>
                <w:sz w:val="24"/>
                <w:szCs w:val="24"/>
              </w:rPr>
              <w:t>海关业务职位 （</w:t>
            </w:r>
            <w:r>
              <w:rPr>
                <w:rFonts w:eastAsia="仿宋_GB2312"/>
                <w:sz w:val="24"/>
                <w:szCs w:val="24"/>
              </w:rPr>
              <w:t>300110006002</w:t>
            </w:r>
            <w:r>
              <w:rPr>
                <w:rFonts w:eastAsia="仿宋_GB2312" w:hint="eastAsia"/>
                <w:sz w:val="24"/>
                <w:szCs w:val="24"/>
              </w:rPr>
              <w:t>）</w:t>
            </w:r>
          </w:p>
        </w:tc>
        <w:tc>
          <w:tcPr>
            <w:tcW w:w="1104" w:type="dxa"/>
            <w:vMerge w:val="restart"/>
            <w:tcBorders>
              <w:top w:val="single" w:sz="6" w:space="0" w:color="000000"/>
              <w:left w:val="single" w:sz="6" w:space="0" w:color="000000"/>
              <w:bottom w:val="single" w:sz="4"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114.2</w:t>
            </w:r>
          </w:p>
        </w:tc>
        <w:tc>
          <w:tcPr>
            <w:tcW w:w="1211" w:type="dxa"/>
            <w:tcBorders>
              <w:top w:val="single" w:sz="6" w:space="0" w:color="000000"/>
              <w:left w:val="single" w:sz="6" w:space="0" w:color="000000"/>
              <w:bottom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肖达伟</w:t>
            </w:r>
          </w:p>
        </w:tc>
        <w:tc>
          <w:tcPr>
            <w:tcW w:w="19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12923101170426</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2" w:type="dxa"/>
            <w:vMerge/>
            <w:tcBorders>
              <w:top w:val="single" w:sz="6" w:space="0" w:color="000000"/>
              <w:left w:val="single" w:sz="4" w:space="0" w:color="000000"/>
              <w:bottom w:val="single" w:sz="4" w:space="0" w:color="000000"/>
              <w:right w:val="single" w:sz="6" w:space="0" w:color="000000"/>
            </w:tcBorders>
            <w:vAlign w:val="center"/>
          </w:tcPr>
          <w:p/>
        </w:tc>
        <w:tc>
          <w:tcPr>
            <w:tcW w:w="1104" w:type="dxa"/>
            <w:vMerge/>
            <w:tcBorders>
              <w:top w:val="single" w:sz="6" w:space="0" w:color="000000"/>
              <w:left w:val="single" w:sz="6" w:space="0" w:color="000000"/>
              <w:bottom w:val="single" w:sz="4" w:space="0" w:color="000000"/>
              <w:right w:val="single" w:sz="6" w:space="0" w:color="000000"/>
            </w:tcBorders>
            <w:vAlign w:val="center"/>
          </w:tcPr>
          <w:p/>
        </w:tc>
        <w:tc>
          <w:tcPr>
            <w:tcW w:w="1211" w:type="dxa"/>
            <w:tcBorders>
              <w:top w:val="single" w:sz="6" w:space="0" w:color="000000"/>
              <w:left w:val="single" w:sz="6" w:space="0" w:color="000000"/>
              <w:bottom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伍怡婕</w:t>
            </w:r>
          </w:p>
        </w:tc>
        <w:tc>
          <w:tcPr>
            <w:tcW w:w="19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12923101170617</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2" w:type="dxa"/>
            <w:vMerge w:val="restart"/>
            <w:tcBorders>
              <w:top w:val="single" w:sz="6" w:space="0" w:color="000000"/>
              <w:left w:val="single" w:sz="4" w:space="0" w:color="000000"/>
              <w:bottom w:val="single" w:sz="4" w:space="0" w:color="000000"/>
              <w:right w:val="single" w:sz="6" w:space="0" w:color="000000"/>
            </w:tcBorders>
            <w:vAlign w:val="center"/>
          </w:tcPr>
          <w:p>
            <w:pPr>
              <w:widowControl/>
              <w:autoSpaceDN w:val="0"/>
              <w:spacing w:line="320" w:lineRule="exact"/>
              <w:jc w:val="center"/>
              <w:rPr>
                <w:rFonts w:eastAsia="仿宋_GB2312"/>
                <w:sz w:val="24"/>
                <w:szCs w:val="24"/>
              </w:rPr>
            </w:pPr>
            <w:r>
              <w:rPr>
                <w:rFonts w:eastAsia="仿宋_GB2312"/>
                <w:sz w:val="24"/>
                <w:szCs w:val="24"/>
              </w:rPr>
              <w:t>南昌</w:t>
            </w:r>
            <w:r>
              <w:rPr>
                <w:rFonts w:eastAsia="仿宋_GB2312" w:hint="eastAsia"/>
                <w:sz w:val="24"/>
                <w:szCs w:val="24"/>
              </w:rPr>
              <w:t>海关</w:t>
            </w:r>
            <w:r>
              <w:rPr>
                <w:rFonts w:eastAsia="仿宋_GB2312"/>
                <w:sz w:val="24"/>
                <w:szCs w:val="24"/>
              </w:rPr>
              <w:t>隶属九江海关缉私分局科员</w:t>
            </w:r>
            <w:r>
              <w:rPr>
                <w:rFonts w:eastAsia="仿宋_GB2312" w:hint="eastAsia"/>
                <w:sz w:val="24"/>
                <w:szCs w:val="24"/>
              </w:rPr>
              <w:t>职位 （</w:t>
            </w:r>
            <w:r>
              <w:rPr>
                <w:rFonts w:eastAsia="仿宋_GB2312"/>
                <w:sz w:val="24"/>
                <w:szCs w:val="24"/>
              </w:rPr>
              <w:t>300130007001</w:t>
            </w:r>
            <w:r>
              <w:rPr>
                <w:rFonts w:eastAsia="仿宋_GB2312" w:hint="eastAsia"/>
                <w:sz w:val="24"/>
                <w:szCs w:val="24"/>
              </w:rPr>
              <w:t>）</w:t>
            </w:r>
          </w:p>
        </w:tc>
        <w:tc>
          <w:tcPr>
            <w:tcW w:w="1104" w:type="dxa"/>
            <w:vMerge w:val="restart"/>
            <w:tcBorders>
              <w:top w:val="single" w:sz="6" w:space="0" w:color="000000"/>
              <w:left w:val="single" w:sz="6" w:space="0" w:color="000000"/>
              <w:bottom w:val="single" w:sz="4"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124.4</w:t>
            </w:r>
          </w:p>
        </w:tc>
        <w:tc>
          <w:tcPr>
            <w:tcW w:w="1211" w:type="dxa"/>
            <w:tcBorders>
              <w:top w:val="single" w:sz="6" w:space="0" w:color="000000"/>
              <w:left w:val="single" w:sz="6" w:space="0" w:color="000000"/>
              <w:bottom w:val="single" w:sz="4" w:space="0" w:color="000000"/>
              <w:right w:val="single" w:sz="6" w:space="0" w:color="000000"/>
            </w:tcBorders>
            <w:vAlign w:val="bottom"/>
          </w:tcPr>
          <w:p>
            <w:pPr>
              <w:widowControl/>
              <w:autoSpaceDN w:val="0"/>
              <w:spacing w:line="594" w:lineRule="exact"/>
              <w:jc w:val="center"/>
              <w:rPr>
                <w:rFonts w:eastAsia="仿宋_GB2312"/>
                <w:sz w:val="24"/>
                <w:szCs w:val="24"/>
              </w:rPr>
            </w:pPr>
            <w:r>
              <w:rPr>
                <w:rFonts w:eastAsia="仿宋_GB2312"/>
                <w:sz w:val="24"/>
                <w:szCs w:val="24"/>
              </w:rPr>
              <w:t>曾蕾</w:t>
            </w:r>
          </w:p>
        </w:tc>
        <w:tc>
          <w:tcPr>
            <w:tcW w:w="1906" w:type="dxa"/>
            <w:tcBorders>
              <w:top w:val="single" w:sz="6" w:space="0" w:color="000000"/>
              <w:left w:val="single" w:sz="6" w:space="0" w:color="000000"/>
              <w:bottom w:val="single" w:sz="6" w:space="0" w:color="000000"/>
              <w:right w:val="single" w:sz="6" w:space="0" w:color="000000"/>
            </w:tcBorders>
            <w:vAlign w:val="bottom"/>
          </w:tcPr>
          <w:p>
            <w:pPr>
              <w:widowControl/>
              <w:autoSpaceDN w:val="0"/>
              <w:spacing w:line="594" w:lineRule="exact"/>
              <w:jc w:val="center"/>
              <w:rPr>
                <w:sz w:val="24"/>
                <w:szCs w:val="24"/>
              </w:rPr>
            </w:pPr>
            <w:r>
              <w:rPr>
                <w:sz w:val="24"/>
                <w:szCs w:val="24"/>
              </w:rPr>
              <w:t>12921101041117</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2" w:type="dxa"/>
            <w:vMerge/>
            <w:tcBorders>
              <w:top w:val="single" w:sz="6" w:space="0" w:color="000000"/>
              <w:left w:val="single" w:sz="4" w:space="0" w:color="000000"/>
              <w:bottom w:val="single" w:sz="4" w:space="0" w:color="000000"/>
              <w:right w:val="single" w:sz="6" w:space="0" w:color="000000"/>
            </w:tcBorders>
            <w:vAlign w:val="center"/>
          </w:tcPr>
          <w:p/>
        </w:tc>
        <w:tc>
          <w:tcPr>
            <w:tcW w:w="1104" w:type="dxa"/>
            <w:vMerge/>
            <w:tcBorders>
              <w:top w:val="single" w:sz="6" w:space="0" w:color="000000"/>
              <w:left w:val="single" w:sz="6" w:space="0" w:color="000000"/>
              <w:bottom w:val="single" w:sz="4" w:space="0" w:color="000000"/>
              <w:right w:val="single" w:sz="6" w:space="0" w:color="000000"/>
            </w:tcBorders>
            <w:vAlign w:val="center"/>
          </w:tcPr>
          <w:p/>
        </w:tc>
        <w:tc>
          <w:tcPr>
            <w:tcW w:w="1211" w:type="dxa"/>
            <w:tcBorders>
              <w:top w:val="single" w:sz="6" w:space="0" w:color="000000"/>
              <w:left w:val="single" w:sz="6" w:space="0" w:color="000000"/>
              <w:bottom w:val="single" w:sz="4" w:space="0" w:color="000000"/>
              <w:right w:val="single" w:sz="6" w:space="0" w:color="000000"/>
            </w:tcBorders>
            <w:vAlign w:val="bottom"/>
          </w:tcPr>
          <w:p>
            <w:pPr>
              <w:widowControl/>
              <w:autoSpaceDN w:val="0"/>
              <w:spacing w:line="594" w:lineRule="exact"/>
              <w:jc w:val="center"/>
              <w:rPr>
                <w:rFonts w:eastAsia="仿宋_GB2312"/>
                <w:sz w:val="24"/>
                <w:szCs w:val="24"/>
              </w:rPr>
            </w:pPr>
            <w:r>
              <w:rPr>
                <w:rFonts w:eastAsia="仿宋_GB2312"/>
                <w:sz w:val="24"/>
                <w:szCs w:val="24"/>
              </w:rPr>
              <w:t>刘贺庆</w:t>
            </w:r>
          </w:p>
        </w:tc>
        <w:tc>
          <w:tcPr>
            <w:tcW w:w="1906" w:type="dxa"/>
            <w:tcBorders>
              <w:top w:val="single" w:sz="6" w:space="0" w:color="000000"/>
              <w:left w:val="single" w:sz="6" w:space="0" w:color="000000"/>
              <w:bottom w:val="single" w:sz="6" w:space="0" w:color="000000"/>
              <w:right w:val="single" w:sz="6" w:space="0" w:color="000000"/>
            </w:tcBorders>
            <w:vAlign w:val="bottom"/>
          </w:tcPr>
          <w:p>
            <w:pPr>
              <w:widowControl/>
              <w:autoSpaceDN w:val="0"/>
              <w:spacing w:line="594" w:lineRule="exact"/>
              <w:jc w:val="center"/>
              <w:rPr>
                <w:sz w:val="24"/>
                <w:szCs w:val="24"/>
              </w:rPr>
            </w:pPr>
            <w:r>
              <w:rPr>
                <w:sz w:val="24"/>
                <w:szCs w:val="24"/>
              </w:rPr>
              <w:t>12921301067126</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2" w:type="dxa"/>
            <w:vMerge/>
            <w:tcBorders>
              <w:top w:val="single" w:sz="6" w:space="0" w:color="000000"/>
              <w:left w:val="single" w:sz="4" w:space="0" w:color="000000"/>
              <w:bottom w:val="single" w:sz="4" w:space="0" w:color="000000"/>
              <w:right w:val="single" w:sz="6" w:space="0" w:color="000000"/>
            </w:tcBorders>
            <w:vAlign w:val="center"/>
          </w:tcPr>
          <w:p/>
        </w:tc>
        <w:tc>
          <w:tcPr>
            <w:tcW w:w="1104" w:type="dxa"/>
            <w:vMerge/>
            <w:tcBorders>
              <w:top w:val="single" w:sz="6" w:space="0" w:color="000000"/>
              <w:left w:val="single" w:sz="6" w:space="0" w:color="000000"/>
              <w:bottom w:val="single" w:sz="4" w:space="0" w:color="000000"/>
              <w:right w:val="single" w:sz="6" w:space="0" w:color="000000"/>
            </w:tcBorders>
            <w:vAlign w:val="center"/>
          </w:tcPr>
          <w:p/>
        </w:tc>
        <w:tc>
          <w:tcPr>
            <w:tcW w:w="1211" w:type="dxa"/>
            <w:tcBorders>
              <w:top w:val="single" w:sz="6" w:space="0" w:color="000000"/>
              <w:left w:val="single" w:sz="6" w:space="0" w:color="000000"/>
              <w:bottom w:val="single" w:sz="4" w:space="0" w:color="000000"/>
              <w:right w:val="single" w:sz="6" w:space="0" w:color="000000"/>
            </w:tcBorders>
            <w:vAlign w:val="bottom"/>
          </w:tcPr>
          <w:p>
            <w:pPr>
              <w:widowControl/>
              <w:autoSpaceDN w:val="0"/>
              <w:spacing w:line="594" w:lineRule="exact"/>
              <w:jc w:val="center"/>
              <w:rPr>
                <w:rFonts w:eastAsia="仿宋_GB2312"/>
                <w:sz w:val="24"/>
                <w:szCs w:val="24"/>
              </w:rPr>
            </w:pPr>
            <w:r>
              <w:rPr>
                <w:rFonts w:eastAsia="仿宋_GB2312"/>
                <w:sz w:val="24"/>
                <w:szCs w:val="24"/>
              </w:rPr>
              <w:t>容林</w:t>
            </w:r>
          </w:p>
        </w:tc>
        <w:tc>
          <w:tcPr>
            <w:tcW w:w="1906" w:type="dxa"/>
            <w:tcBorders>
              <w:top w:val="single" w:sz="6" w:space="0" w:color="000000"/>
              <w:left w:val="single" w:sz="6" w:space="0" w:color="000000"/>
              <w:bottom w:val="single" w:sz="6" w:space="0" w:color="000000"/>
              <w:right w:val="single" w:sz="6" w:space="0" w:color="000000"/>
            </w:tcBorders>
            <w:vAlign w:val="bottom"/>
          </w:tcPr>
          <w:p>
            <w:pPr>
              <w:widowControl/>
              <w:autoSpaceDN w:val="0"/>
              <w:spacing w:line="594" w:lineRule="exact"/>
              <w:jc w:val="center"/>
              <w:rPr>
                <w:sz w:val="24"/>
                <w:szCs w:val="24"/>
              </w:rPr>
            </w:pPr>
            <w:r>
              <w:rPr>
                <w:sz w:val="24"/>
                <w:szCs w:val="24"/>
              </w:rPr>
              <w:t>12924301903308</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2" w:type="dxa"/>
            <w:vMerge w:val="restart"/>
            <w:tcBorders>
              <w:top w:val="single" w:sz="6" w:space="0" w:color="000000"/>
              <w:left w:val="single" w:sz="4" w:space="0" w:color="000000"/>
              <w:bottom w:val="single" w:sz="4" w:space="0" w:color="000000"/>
              <w:right w:val="single" w:sz="6" w:space="0" w:color="000000"/>
            </w:tcBorders>
            <w:vAlign w:val="center"/>
          </w:tcPr>
          <w:p>
            <w:pPr>
              <w:widowControl/>
              <w:autoSpaceDN w:val="0"/>
              <w:spacing w:line="320" w:lineRule="exact"/>
              <w:jc w:val="center"/>
              <w:rPr>
                <w:rFonts w:eastAsia="仿宋_GB2312"/>
                <w:sz w:val="24"/>
                <w:szCs w:val="24"/>
              </w:rPr>
            </w:pPr>
            <w:r>
              <w:rPr>
                <w:rFonts w:eastAsia="仿宋_GB2312"/>
                <w:sz w:val="24"/>
                <w:szCs w:val="24"/>
              </w:rPr>
              <w:t>南昌</w:t>
            </w:r>
            <w:r>
              <w:rPr>
                <w:rFonts w:eastAsia="仿宋_GB2312" w:hint="eastAsia"/>
                <w:sz w:val="24"/>
                <w:szCs w:val="24"/>
              </w:rPr>
              <w:t>海关</w:t>
            </w:r>
            <w:r>
              <w:rPr>
                <w:rFonts w:eastAsia="仿宋_GB2312"/>
                <w:sz w:val="24"/>
                <w:szCs w:val="24"/>
              </w:rPr>
              <w:t>隶属新余海关缉私分局科员</w:t>
            </w:r>
            <w:r>
              <w:rPr>
                <w:rFonts w:eastAsia="仿宋_GB2312" w:hint="eastAsia"/>
                <w:sz w:val="24"/>
                <w:szCs w:val="24"/>
              </w:rPr>
              <w:t>职位 （</w:t>
            </w:r>
            <w:r>
              <w:rPr>
                <w:rFonts w:eastAsia="仿宋_GB2312"/>
                <w:sz w:val="24"/>
                <w:szCs w:val="24"/>
              </w:rPr>
              <w:t>300130008001</w:t>
            </w:r>
            <w:r>
              <w:rPr>
                <w:rFonts w:eastAsia="仿宋_GB2312" w:hint="eastAsia"/>
                <w:sz w:val="24"/>
                <w:szCs w:val="24"/>
              </w:rPr>
              <w:t>）</w:t>
            </w:r>
          </w:p>
        </w:tc>
        <w:tc>
          <w:tcPr>
            <w:tcW w:w="1104" w:type="dxa"/>
            <w:vMerge w:val="restart"/>
            <w:tcBorders>
              <w:top w:val="single" w:sz="6" w:space="0" w:color="000000"/>
              <w:left w:val="single" w:sz="6" w:space="0" w:color="000000"/>
              <w:bottom w:val="single" w:sz="4"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117.2</w:t>
            </w:r>
          </w:p>
        </w:tc>
        <w:tc>
          <w:tcPr>
            <w:tcW w:w="1211" w:type="dxa"/>
            <w:tcBorders>
              <w:top w:val="single" w:sz="6" w:space="0" w:color="000000"/>
              <w:left w:val="single" w:sz="6" w:space="0" w:color="000000"/>
              <w:bottom w:val="single" w:sz="4" w:space="0" w:color="000000"/>
              <w:right w:val="single" w:sz="6" w:space="0" w:color="000000"/>
            </w:tcBorders>
            <w:vAlign w:val="bottom"/>
          </w:tcPr>
          <w:p>
            <w:pPr>
              <w:widowControl/>
              <w:autoSpaceDN w:val="0"/>
              <w:spacing w:line="594" w:lineRule="exact"/>
              <w:jc w:val="center"/>
              <w:rPr>
                <w:rFonts w:eastAsia="仿宋_GB2312"/>
                <w:sz w:val="24"/>
                <w:szCs w:val="24"/>
              </w:rPr>
            </w:pPr>
            <w:r>
              <w:rPr>
                <w:rFonts w:eastAsia="仿宋_GB2312"/>
                <w:sz w:val="24"/>
                <w:szCs w:val="24"/>
              </w:rPr>
              <w:t>金伟伟</w:t>
            </w:r>
          </w:p>
        </w:tc>
        <w:tc>
          <w:tcPr>
            <w:tcW w:w="1906" w:type="dxa"/>
            <w:tcBorders>
              <w:top w:val="single" w:sz="6" w:space="0" w:color="000000"/>
              <w:left w:val="single" w:sz="6" w:space="0" w:color="000000"/>
              <w:bottom w:val="single" w:sz="6" w:space="0" w:color="000000"/>
              <w:right w:val="single" w:sz="6" w:space="0" w:color="000000"/>
            </w:tcBorders>
            <w:vAlign w:val="bottom"/>
          </w:tcPr>
          <w:p>
            <w:pPr>
              <w:widowControl/>
              <w:autoSpaceDN w:val="0"/>
              <w:spacing w:line="594" w:lineRule="exact"/>
              <w:jc w:val="center"/>
              <w:rPr>
                <w:sz w:val="24"/>
                <w:szCs w:val="24"/>
              </w:rPr>
            </w:pPr>
            <w:r>
              <w:rPr>
                <w:sz w:val="24"/>
                <w:szCs w:val="24"/>
              </w:rPr>
              <w:t>12923332020812</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2" w:type="dxa"/>
            <w:vMerge/>
            <w:tcBorders>
              <w:top w:val="single" w:sz="6" w:space="0" w:color="000000"/>
              <w:left w:val="single" w:sz="4" w:space="0" w:color="000000"/>
              <w:bottom w:val="single" w:sz="4" w:space="0" w:color="000000"/>
              <w:right w:val="single" w:sz="6" w:space="0" w:color="000000"/>
            </w:tcBorders>
            <w:vAlign w:val="center"/>
          </w:tcPr>
          <w:p/>
        </w:tc>
        <w:tc>
          <w:tcPr>
            <w:tcW w:w="1104" w:type="dxa"/>
            <w:vMerge/>
            <w:tcBorders>
              <w:top w:val="single" w:sz="6" w:space="0" w:color="000000"/>
              <w:left w:val="single" w:sz="6" w:space="0" w:color="000000"/>
              <w:bottom w:val="single" w:sz="4" w:space="0" w:color="000000"/>
              <w:right w:val="single" w:sz="6" w:space="0" w:color="000000"/>
            </w:tcBorders>
            <w:vAlign w:val="center"/>
          </w:tcPr>
          <w:p/>
        </w:tc>
        <w:tc>
          <w:tcPr>
            <w:tcW w:w="1211" w:type="dxa"/>
            <w:tcBorders>
              <w:top w:val="single" w:sz="6" w:space="0" w:color="000000"/>
              <w:left w:val="single" w:sz="6" w:space="0" w:color="000000"/>
              <w:bottom w:val="single" w:sz="4" w:space="0" w:color="000000"/>
              <w:right w:val="single" w:sz="6" w:space="0" w:color="000000"/>
            </w:tcBorders>
            <w:vAlign w:val="bottom"/>
          </w:tcPr>
          <w:p>
            <w:pPr>
              <w:widowControl/>
              <w:autoSpaceDN w:val="0"/>
              <w:spacing w:line="594" w:lineRule="exact"/>
              <w:jc w:val="center"/>
              <w:rPr>
                <w:rFonts w:eastAsia="仿宋_GB2312"/>
                <w:sz w:val="24"/>
                <w:szCs w:val="24"/>
              </w:rPr>
            </w:pPr>
            <w:r>
              <w:rPr>
                <w:rFonts w:eastAsia="仿宋_GB2312"/>
                <w:sz w:val="24"/>
                <w:szCs w:val="24"/>
              </w:rPr>
              <w:t>陈莉</w:t>
            </w:r>
          </w:p>
        </w:tc>
        <w:tc>
          <w:tcPr>
            <w:tcW w:w="1906" w:type="dxa"/>
            <w:tcBorders>
              <w:top w:val="single" w:sz="6" w:space="0" w:color="000000"/>
              <w:left w:val="single" w:sz="6" w:space="0" w:color="000000"/>
              <w:bottom w:val="single" w:sz="6" w:space="0" w:color="000000"/>
              <w:right w:val="single" w:sz="6" w:space="0" w:color="000000"/>
            </w:tcBorders>
            <w:vAlign w:val="bottom"/>
          </w:tcPr>
          <w:p>
            <w:pPr>
              <w:widowControl/>
              <w:autoSpaceDN w:val="0"/>
              <w:spacing w:line="594" w:lineRule="exact"/>
              <w:jc w:val="center"/>
              <w:rPr>
                <w:sz w:val="24"/>
                <w:szCs w:val="24"/>
              </w:rPr>
            </w:pPr>
            <w:r>
              <w:rPr>
                <w:sz w:val="24"/>
                <w:szCs w:val="24"/>
              </w:rPr>
              <w:t>12923607260203</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0"/>
        </w:trPr>
        <w:tc>
          <w:tcPr>
            <w:tcW w:w="2262" w:type="dxa"/>
            <w:vMerge/>
            <w:tcBorders>
              <w:top w:val="single" w:sz="6" w:space="0" w:color="000000"/>
              <w:left w:val="single" w:sz="4" w:space="0" w:color="000000"/>
              <w:bottom w:val="single" w:sz="4" w:space="0" w:color="000000"/>
              <w:right w:val="single" w:sz="6" w:space="0" w:color="000000"/>
            </w:tcBorders>
            <w:vAlign w:val="center"/>
          </w:tcPr>
          <w:p/>
        </w:tc>
        <w:tc>
          <w:tcPr>
            <w:tcW w:w="1104" w:type="dxa"/>
            <w:vMerge/>
            <w:tcBorders>
              <w:top w:val="single" w:sz="6" w:space="0" w:color="000000"/>
              <w:left w:val="single" w:sz="6" w:space="0" w:color="000000"/>
              <w:bottom w:val="single" w:sz="4" w:space="0" w:color="000000"/>
              <w:right w:val="single" w:sz="6" w:space="0" w:color="000000"/>
            </w:tcBorders>
            <w:vAlign w:val="center"/>
          </w:tcPr>
          <w:p/>
        </w:tc>
        <w:tc>
          <w:tcPr>
            <w:tcW w:w="1211" w:type="dxa"/>
            <w:tcBorders>
              <w:top w:val="single" w:sz="6" w:space="0" w:color="000000"/>
              <w:left w:val="single" w:sz="6" w:space="0" w:color="000000"/>
              <w:bottom w:val="single" w:sz="4" w:space="0" w:color="000000"/>
              <w:right w:val="single" w:sz="6" w:space="0" w:color="000000"/>
            </w:tcBorders>
            <w:vAlign w:val="bottom"/>
          </w:tcPr>
          <w:p>
            <w:pPr>
              <w:widowControl/>
              <w:autoSpaceDN w:val="0"/>
              <w:spacing w:line="594" w:lineRule="exact"/>
              <w:jc w:val="center"/>
              <w:rPr>
                <w:rFonts w:eastAsia="仿宋_GB2312"/>
                <w:sz w:val="24"/>
                <w:szCs w:val="24"/>
              </w:rPr>
            </w:pPr>
            <w:r>
              <w:rPr>
                <w:rFonts w:eastAsia="仿宋_GB2312"/>
                <w:sz w:val="24"/>
                <w:szCs w:val="24"/>
              </w:rPr>
              <w:t>侯宇笛</w:t>
            </w:r>
          </w:p>
        </w:tc>
        <w:tc>
          <w:tcPr>
            <w:tcW w:w="1906" w:type="dxa"/>
            <w:tcBorders>
              <w:top w:val="single" w:sz="6" w:space="0" w:color="000000"/>
              <w:left w:val="single" w:sz="6" w:space="0" w:color="000000"/>
              <w:bottom w:val="single" w:sz="6" w:space="0" w:color="000000"/>
              <w:right w:val="single" w:sz="6" w:space="0" w:color="000000"/>
            </w:tcBorders>
            <w:vAlign w:val="bottom"/>
          </w:tcPr>
          <w:p>
            <w:pPr>
              <w:widowControl/>
              <w:autoSpaceDN w:val="0"/>
              <w:spacing w:line="594" w:lineRule="exact"/>
              <w:jc w:val="center"/>
              <w:rPr>
                <w:sz w:val="24"/>
                <w:szCs w:val="24"/>
              </w:rPr>
            </w:pPr>
            <w:r>
              <w:rPr>
                <w:sz w:val="24"/>
                <w:szCs w:val="24"/>
              </w:rPr>
              <w:t>12924101036123</w:t>
            </w:r>
          </w:p>
        </w:tc>
        <w:tc>
          <w:tcPr>
            <w:tcW w:w="1369"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bl>
    <w:p>
      <w:pPr>
        <w:shd w:val="solid" w:color="FFFFFF" w:fill="auto"/>
        <w:autoSpaceDN w:val="0"/>
        <w:spacing w:line="594" w:lineRule="exact"/>
        <w:ind w:firstLine="643"/>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以上无递补</w:t>
      </w:r>
      <w:r>
        <w:rPr>
          <w:rFonts w:ascii="方正仿宋_GBK" w:eastAsia="方正仿宋_GBK"/>
          <w:sz w:val="32"/>
          <w:szCs w:val="32"/>
          <w:shd w:val="clear" w:color="auto" w:fill="FFFFFF"/>
        </w:rPr>
        <w:t>、调剂</w:t>
      </w:r>
      <w:r>
        <w:rPr>
          <w:rFonts w:ascii="方正仿宋_GBK" w:eastAsia="方正仿宋_GBK" w:hint="eastAsia"/>
          <w:sz w:val="32"/>
          <w:szCs w:val="32"/>
          <w:shd w:val="clear" w:color="auto" w:fill="FFFFFF"/>
        </w:rPr>
        <w:t>人员，同一职位考生按准考证号排列</w:t>
      </w:r>
    </w:p>
    <w:p>
      <w:pPr>
        <w:shd w:val="solid" w:color="FFFFFF" w:fill="auto"/>
        <w:autoSpaceDN w:val="0"/>
        <w:spacing w:line="594" w:lineRule="exact"/>
        <w:ind w:firstLine="643"/>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二、面试确认</w:t>
      </w:r>
    </w:p>
    <w:p>
      <w:pPr>
        <w:spacing w:line="594" w:lineRule="exact"/>
        <w:ind w:firstLine="599"/>
        <w:rPr>
          <w:rFonts w:eastAsia="仿宋_GB2312"/>
          <w:sz w:val="32"/>
          <w:szCs w:val="32"/>
          <w:shd w:val="clear" w:color="auto" w:fill="FFFFFF"/>
        </w:rPr>
      </w:pPr>
      <w:r>
        <w:rPr>
          <w:rFonts w:eastAsia="仿宋_GB2312" w:hint="eastAsia"/>
          <w:sz w:val="32"/>
          <w:szCs w:val="32"/>
          <w:shd w:val="clear" w:color="auto" w:fill="FFFFFF"/>
        </w:rPr>
        <w:t>请进入面试的考生于</w:t>
      </w:r>
      <w:r>
        <w:rPr>
          <w:rFonts w:eastAsia="仿宋_GB2312"/>
          <w:sz w:val="32"/>
          <w:szCs w:val="32"/>
          <w:shd w:val="clear" w:color="auto" w:fill="FFFFFF"/>
        </w:rPr>
        <w:t>2019年2</w:t>
      </w:r>
      <w:r>
        <w:rPr>
          <w:rFonts w:eastAsia="仿宋_GB2312" w:hint="eastAsia"/>
          <w:sz w:val="32"/>
          <w:szCs w:val="32"/>
          <w:shd w:val="clear" w:color="auto" w:fill="FFFFFF"/>
        </w:rPr>
        <w:t>月</w:t>
      </w:r>
      <w:r>
        <w:rPr>
          <w:rFonts w:eastAsia="仿宋_GB2312"/>
          <w:sz w:val="32"/>
          <w:szCs w:val="32"/>
          <w:shd w:val="clear" w:color="auto" w:fill="FFFFFF"/>
        </w:rPr>
        <w:t>12</w:t>
      </w:r>
      <w:r>
        <w:rPr>
          <w:rFonts w:eastAsia="仿宋_GB2312" w:hint="eastAsia"/>
          <w:sz w:val="32"/>
          <w:szCs w:val="32"/>
          <w:shd w:val="clear" w:color="auto" w:fill="FFFFFF"/>
        </w:rPr>
        <w:t>日24时前确认是否参加面试，确认方式为电子邮件和传真。要求如下：</w:t>
      </w:r>
    </w:p>
    <w:p>
      <w:pPr>
        <w:spacing w:line="594" w:lineRule="exact"/>
        <w:ind w:firstLine="599"/>
        <w:rPr>
          <w:rFonts w:eastAsia="仿宋_GB2312"/>
          <w:sz w:val="32"/>
          <w:szCs w:val="32"/>
          <w:shd w:val="clear" w:color="auto" w:fill="FFFFFF"/>
        </w:rPr>
      </w:pPr>
      <w:r>
        <w:rPr>
          <w:rFonts w:eastAsia="仿宋_GB2312" w:hint="eastAsia"/>
          <w:sz w:val="32"/>
          <w:szCs w:val="32"/>
          <w:shd w:val="clear" w:color="auto" w:fill="FFFFFF"/>
        </w:rPr>
        <w:t>1. 发送电子邮件至</w:t>
      </w:r>
      <w:r>
        <w:rPr>
          <w:rFonts w:eastAsia="仿宋_GB2312"/>
          <w:sz w:val="32"/>
          <w:szCs w:val="32"/>
          <w:shd w:val="clear" w:color="auto" w:fill="FFFFFF"/>
        </w:rPr>
        <w:t>nchgrj1301</w:t>
      </w:r>
      <w:r>
        <w:rPr>
          <w:rFonts w:eastAsia="仿宋_GB2312" w:hint="eastAsia"/>
          <w:sz w:val="32"/>
          <w:szCs w:val="32"/>
          <w:shd w:val="clear" w:color="auto" w:fill="FFFFFF"/>
        </w:rPr>
        <w:t>@</w:t>
      </w:r>
      <w:r>
        <w:rPr>
          <w:rFonts w:eastAsia="仿宋_GB2312"/>
          <w:sz w:val="32"/>
          <w:szCs w:val="32"/>
          <w:shd w:val="clear" w:color="auto" w:fill="FFFFFF"/>
        </w:rPr>
        <w:t>163.com</w:t>
      </w:r>
      <w:r>
        <w:rPr>
          <w:rFonts w:eastAsia="仿宋_GB2312" w:hint="eastAsia"/>
          <w:sz w:val="32"/>
          <w:szCs w:val="32"/>
          <w:shd w:val="clear" w:color="auto" w:fill="FFFFFF"/>
        </w:rPr>
        <w:t>，并同时传真到</w:t>
      </w:r>
      <w:r>
        <w:rPr>
          <w:rFonts w:eastAsia="仿宋_GB2312"/>
          <w:sz w:val="32"/>
          <w:szCs w:val="32"/>
          <w:shd w:val="clear" w:color="auto" w:fill="FFFFFF"/>
        </w:rPr>
        <w:t>0791</w:t>
      </w:r>
      <w:r>
        <w:rPr>
          <w:rFonts w:eastAsia="仿宋_GB2312" w:hint="eastAsia"/>
          <w:sz w:val="32"/>
          <w:szCs w:val="32"/>
          <w:shd w:val="clear" w:color="auto" w:fill="FFFFFF"/>
        </w:rPr>
        <w:t>-</w:t>
      </w:r>
      <w:r>
        <w:rPr>
          <w:rFonts w:eastAsia="仿宋_GB2312"/>
          <w:sz w:val="32"/>
          <w:szCs w:val="32"/>
          <w:shd w:val="clear" w:color="auto" w:fill="FFFFFF"/>
        </w:rPr>
        <w:t>86653417</w:t>
      </w:r>
      <w:r>
        <w:rPr>
          <w:rFonts w:eastAsia="仿宋_GB2312" w:hint="eastAsia"/>
          <w:sz w:val="32"/>
          <w:szCs w:val="32"/>
          <w:shd w:val="clear" w:color="auto" w:fill="FFFFFF"/>
        </w:rPr>
        <w:t>。</w:t>
      </w:r>
    </w:p>
    <w:p>
      <w:pPr>
        <w:spacing w:line="594" w:lineRule="exact"/>
        <w:ind w:firstLine="599"/>
        <w:rPr>
          <w:rFonts w:eastAsia="仿宋_GB2312"/>
          <w:b/>
          <w:sz w:val="32"/>
          <w:szCs w:val="32"/>
          <w:shd w:val="clear" w:color="auto" w:fill="FFFFFF"/>
        </w:rPr>
      </w:pPr>
      <w:r>
        <w:rPr>
          <w:rFonts w:eastAsia="仿宋_GB2312" w:hint="eastAsia"/>
          <w:sz w:val="32"/>
          <w:szCs w:val="32"/>
          <w:shd w:val="clear" w:color="auto" w:fill="FFFFFF"/>
        </w:rPr>
        <w:t>2. 电子邮件和传真标题统一写成“X</w:t>
      </w:r>
      <w:r>
        <w:rPr>
          <w:rFonts w:eastAsia="仿宋_GB2312"/>
          <w:sz w:val="32"/>
          <w:szCs w:val="32"/>
          <w:shd w:val="clear" w:color="auto" w:fill="FFFFFF"/>
        </w:rPr>
        <w:t>XX</w:t>
      </w:r>
      <w:r>
        <w:rPr>
          <w:rFonts w:eastAsia="仿宋_GB2312" w:hint="eastAsia"/>
          <w:sz w:val="32"/>
          <w:szCs w:val="32"/>
          <w:shd w:val="clear" w:color="auto" w:fill="FFFFFF"/>
        </w:rPr>
        <w:t>确认参加</w:t>
      </w:r>
      <w:r>
        <w:rPr>
          <w:rFonts w:eastAsia="仿宋_GB2312"/>
          <w:sz w:val="32"/>
          <w:szCs w:val="32"/>
          <w:shd w:val="clear" w:color="auto" w:fill="FFFFFF"/>
        </w:rPr>
        <w:t>南昌</w:t>
      </w:r>
      <w:r>
        <w:rPr>
          <w:rFonts w:eastAsia="仿宋_GB2312" w:hint="eastAsia"/>
          <w:sz w:val="32"/>
          <w:szCs w:val="32"/>
          <w:shd w:val="clear" w:color="auto" w:fill="FFFFFF"/>
        </w:rPr>
        <w:t>海关X</w:t>
      </w:r>
      <w:r>
        <w:rPr>
          <w:rFonts w:eastAsia="仿宋_GB2312"/>
          <w:sz w:val="32"/>
          <w:szCs w:val="32"/>
          <w:shd w:val="clear" w:color="auto" w:fill="FFFFFF"/>
        </w:rPr>
        <w:t>X</w:t>
      </w:r>
      <w:r>
        <w:rPr>
          <w:rFonts w:eastAsia="仿宋_GB2312" w:hint="eastAsia"/>
          <w:sz w:val="32"/>
          <w:szCs w:val="32"/>
          <w:shd w:val="clear" w:color="auto" w:fill="FFFFFF"/>
        </w:rPr>
        <w:t>职位面试”，</w:t>
      </w:r>
      <w:r>
        <w:rPr>
          <w:rFonts w:eastAsia="仿宋_GB2312" w:hint="eastAsia"/>
          <w:b/>
          <w:sz w:val="32"/>
          <w:szCs w:val="32"/>
          <w:shd w:val="clear" w:color="auto" w:fill="FFFFFF"/>
        </w:rPr>
        <w:t>内容见附件1。</w:t>
      </w:r>
    </w:p>
    <w:p>
      <w:pPr>
        <w:spacing w:line="594" w:lineRule="exact"/>
        <w:ind w:firstLine="599"/>
        <w:rPr>
          <w:rFonts w:eastAsia="仿宋_GB2312"/>
          <w:sz w:val="32"/>
          <w:szCs w:val="32"/>
          <w:shd w:val="clear" w:color="auto" w:fill="FFFFFF"/>
        </w:rPr>
      </w:pPr>
      <w:r>
        <w:rPr>
          <w:rFonts w:eastAsia="仿宋_GB2312" w:hint="eastAsia"/>
          <w:sz w:val="32"/>
          <w:szCs w:val="32"/>
          <w:shd w:val="clear" w:color="auto" w:fill="FFFFFF"/>
        </w:rPr>
        <w:t>3. 如网上报名时填报的通讯地址、联系方式等信息发生变化，请在电子邮件和传真中注明。</w:t>
      </w:r>
    </w:p>
    <w:p>
      <w:pPr>
        <w:spacing w:line="594" w:lineRule="exact"/>
        <w:ind w:firstLine="599"/>
        <w:rPr>
          <w:rFonts w:eastAsia="仿宋_GB2312"/>
          <w:b/>
          <w:sz w:val="32"/>
          <w:szCs w:val="32"/>
          <w:shd w:val="clear" w:color="auto" w:fill="FFFFFF"/>
        </w:rPr>
      </w:pPr>
      <w:r>
        <w:rPr>
          <w:rFonts w:eastAsia="仿宋_GB2312" w:hint="eastAsia"/>
          <w:b/>
          <w:sz w:val="32"/>
          <w:szCs w:val="32"/>
          <w:shd w:val="clear" w:color="auto" w:fill="FFFFFF"/>
        </w:rPr>
        <w:t>4</w:t>
      </w:r>
      <w:r>
        <w:rPr>
          <w:rFonts w:eastAsia="仿宋_GB2312"/>
          <w:b/>
          <w:sz w:val="32"/>
          <w:szCs w:val="32"/>
          <w:shd w:val="clear" w:color="auto" w:fill="FFFFFF"/>
        </w:rPr>
        <w:t xml:space="preserve">. </w:t>
      </w:r>
      <w:r>
        <w:rPr>
          <w:rFonts w:eastAsia="仿宋_GB2312" w:hint="eastAsia"/>
          <w:b/>
          <w:sz w:val="32"/>
          <w:szCs w:val="32"/>
          <w:shd w:val="clear" w:color="auto" w:fill="FFFFFF"/>
        </w:rPr>
        <w:t>逾期未确认的，视为自动放弃，不再进入面试程序。</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三、放弃面试的处理</w:t>
      </w:r>
    </w:p>
    <w:p>
      <w:pPr>
        <w:shd w:val="solid" w:color="FFFFFF" w:fill="auto"/>
        <w:autoSpaceDN w:val="0"/>
        <w:spacing w:line="594" w:lineRule="exact"/>
        <w:ind w:firstLine="640"/>
        <w:rPr>
          <w:rFonts w:eastAsia="仿宋_GB2312"/>
          <w:b/>
          <w:sz w:val="32"/>
          <w:szCs w:val="32"/>
          <w:shd w:val="clear" w:color="auto" w:fill="FFFFFF"/>
        </w:rPr>
      </w:pPr>
      <w:r>
        <w:rPr>
          <w:rFonts w:eastAsia="仿宋_GB2312" w:hint="eastAsia"/>
          <w:sz w:val="32"/>
          <w:szCs w:val="32"/>
          <w:shd w:val="clear" w:color="auto" w:fill="FFFFFF"/>
        </w:rPr>
        <w:t>放弃面试的考生请填写《放弃面试</w:t>
      </w:r>
      <w:r>
        <w:rPr>
          <w:rFonts w:eastAsia="仿宋_GB2312"/>
          <w:sz w:val="32"/>
          <w:szCs w:val="32"/>
          <w:shd w:val="clear" w:color="auto" w:fill="FFFFFF"/>
        </w:rPr>
        <w:t>资格</w:t>
      </w:r>
      <w:r>
        <w:rPr>
          <w:rFonts w:eastAsia="仿宋_GB2312" w:hint="eastAsia"/>
          <w:sz w:val="32"/>
          <w:szCs w:val="32"/>
          <w:shd w:val="clear" w:color="auto" w:fill="FFFFFF"/>
        </w:rPr>
        <w:t>声明》</w:t>
      </w:r>
      <w:r>
        <w:rPr>
          <w:rFonts w:eastAsia="仿宋_GB2312" w:hint="eastAsia"/>
          <w:b/>
          <w:sz w:val="32"/>
          <w:szCs w:val="32"/>
          <w:shd w:val="clear" w:color="auto" w:fill="FFFFFF"/>
        </w:rPr>
        <w:t>（详见附件2）</w:t>
      </w:r>
      <w:r>
        <w:rPr>
          <w:rFonts w:eastAsia="仿宋_GB2312" w:hint="eastAsia"/>
          <w:sz w:val="32"/>
          <w:szCs w:val="32"/>
          <w:shd w:val="clear" w:color="auto" w:fill="FFFFFF"/>
        </w:rPr>
        <w:t>，经本人签名，于</w:t>
      </w:r>
      <w:r>
        <w:rPr>
          <w:rFonts w:eastAsia="仿宋_GB2312"/>
          <w:sz w:val="32"/>
          <w:szCs w:val="32"/>
          <w:shd w:val="clear" w:color="auto" w:fill="FFFFFF"/>
        </w:rPr>
        <w:t>2019年2月12日24时</w:t>
      </w:r>
      <w:r>
        <w:rPr>
          <w:rFonts w:eastAsia="仿宋_GB2312" w:hint="eastAsia"/>
          <w:sz w:val="32"/>
          <w:szCs w:val="32"/>
          <w:shd w:val="clear" w:color="auto" w:fill="FFFFFF"/>
        </w:rPr>
        <w:t>前传真至</w:t>
      </w:r>
      <w:r>
        <w:rPr>
          <w:rFonts w:eastAsia="仿宋_GB2312"/>
          <w:sz w:val="32"/>
          <w:szCs w:val="32"/>
          <w:shd w:val="clear" w:color="auto" w:fill="FFFFFF"/>
        </w:rPr>
        <w:t>0791</w:t>
      </w:r>
      <w:r>
        <w:rPr>
          <w:rFonts w:eastAsia="仿宋_GB2312" w:hint="eastAsia"/>
          <w:sz w:val="32"/>
          <w:szCs w:val="32"/>
          <w:shd w:val="clear" w:color="auto" w:fill="FFFFFF"/>
        </w:rPr>
        <w:t>-</w:t>
      </w:r>
      <w:r>
        <w:rPr>
          <w:rFonts w:eastAsia="仿宋_GB2312"/>
          <w:sz w:val="32"/>
          <w:szCs w:val="32"/>
          <w:shd w:val="clear" w:color="auto" w:fill="FFFFFF"/>
        </w:rPr>
        <w:t>86653417</w:t>
      </w:r>
      <w:r>
        <w:rPr>
          <w:rFonts w:eastAsia="仿宋_GB2312" w:hint="eastAsia"/>
          <w:sz w:val="32"/>
          <w:szCs w:val="32"/>
          <w:shd w:val="clear" w:color="auto" w:fill="FFFFFF"/>
        </w:rPr>
        <w:t>或发送扫描件至</w:t>
      </w:r>
      <w:r>
        <w:rPr>
          <w:rFonts w:eastAsia="仿宋_GB2312"/>
          <w:sz w:val="32"/>
          <w:szCs w:val="32"/>
          <w:shd w:val="clear" w:color="auto" w:fill="FFFFFF"/>
        </w:rPr>
        <w:t>nchgrj1301</w:t>
      </w:r>
      <w:r>
        <w:rPr>
          <w:rFonts w:eastAsia="仿宋_GB2312" w:hint="eastAsia"/>
          <w:sz w:val="32"/>
          <w:szCs w:val="32"/>
          <w:shd w:val="clear" w:color="auto" w:fill="FFFFFF"/>
        </w:rPr>
        <w:t>@</w:t>
      </w:r>
      <w:r>
        <w:rPr>
          <w:rFonts w:eastAsia="仿宋_GB2312"/>
          <w:sz w:val="32"/>
          <w:szCs w:val="32"/>
          <w:shd w:val="clear" w:color="auto" w:fill="FFFFFF"/>
        </w:rPr>
        <w:t>163.com</w:t>
      </w:r>
      <w:r>
        <w:rPr>
          <w:rFonts w:eastAsia="仿宋_GB2312" w:hint="eastAsia"/>
          <w:sz w:val="32"/>
          <w:szCs w:val="32"/>
          <w:shd w:val="clear" w:color="auto" w:fill="FFFFFF"/>
        </w:rPr>
        <w:t>。</w:t>
      </w:r>
      <w:r>
        <w:rPr>
          <w:rFonts w:eastAsia="仿宋_GB2312" w:hint="eastAsia"/>
          <w:b/>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四、寄送材料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请考生于</w:t>
      </w:r>
      <w:r>
        <w:rPr>
          <w:rFonts w:eastAsia="仿宋_GB2312"/>
          <w:sz w:val="32"/>
          <w:szCs w:val="32"/>
          <w:shd w:val="clear" w:color="auto" w:fill="FFFFFF"/>
        </w:rPr>
        <w:t>2019年2</w:t>
      </w:r>
      <w:r>
        <w:rPr>
          <w:rFonts w:eastAsia="仿宋_GB2312" w:hint="eastAsia"/>
          <w:sz w:val="32"/>
          <w:szCs w:val="32"/>
          <w:shd w:val="clear" w:color="auto" w:fill="FFFFFF"/>
        </w:rPr>
        <w:t>月</w:t>
      </w:r>
      <w:r>
        <w:rPr>
          <w:rFonts w:eastAsia="仿宋_GB2312"/>
          <w:sz w:val="32"/>
          <w:szCs w:val="32"/>
          <w:shd w:val="clear" w:color="auto" w:fill="FFFFFF"/>
        </w:rPr>
        <w:t>15</w:t>
      </w:r>
      <w:r>
        <w:rPr>
          <w:rFonts w:eastAsia="仿宋_GB2312" w:hint="eastAsia"/>
          <w:sz w:val="32"/>
          <w:szCs w:val="32"/>
          <w:shd w:val="clear" w:color="auto" w:fill="FFFFFF"/>
        </w:rPr>
        <w:t>日前（以寄出邮戳为准）通过邮政特快专递将以下材料复印件邮寄到我单位（</w:t>
      </w:r>
      <w:r>
        <w:rPr>
          <w:rFonts w:eastAsia="仿宋_GB2312"/>
          <w:sz w:val="32"/>
          <w:szCs w:val="32"/>
          <w:shd w:val="clear" w:color="auto" w:fill="FFFFFF"/>
        </w:rPr>
        <w:t>地址：南昌市西湖区沿江中大道100号；收件人：南昌海关人教处；邮编：330009</w:t>
      </w:r>
      <w:r>
        <w:rPr>
          <w:rFonts w:eastAsia="仿宋_GB2312" w:hint="eastAsia"/>
          <w:sz w:val="32"/>
          <w:szCs w:val="32"/>
          <w:shd w:val="clear" w:color="auto" w:fill="FFFFFF"/>
        </w:rPr>
        <w:t>）接受资格复审（一般不接待本人或快递公司送达）：</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1. 本人身份证、学生证或工作证复印件。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公共科目笔试准考证复印件。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4. 本（专）科、研究生各阶段学历、学位证书复印件，所报职位要求的外语等级证书、职业资格证书复印件等材料。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6. 除上述材料外，考生需按照身份类别，提供以下材料：</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应届毕业生</w:t>
      </w:r>
      <w:r>
        <w:rPr>
          <w:rFonts w:eastAsia="仿宋_GB2312" w:hint="eastAsia"/>
          <w:sz w:val="32"/>
          <w:szCs w:val="32"/>
          <w:shd w:val="clear" w:color="auto" w:fill="FFFFFF"/>
        </w:rPr>
        <w:t>提供所在学校加盖公章的报名推荐表（须注明培养方式）复印件。</w:t>
      </w:r>
    </w:p>
    <w:p>
      <w:pPr>
        <w:spacing w:line="580" w:lineRule="exact"/>
        <w:ind w:firstLineChars="200" w:firstLine="640"/>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eastAsia="仿宋_GB2312" w:hint="eastAsia"/>
          <w:sz w:val="32"/>
          <w:szCs w:val="32"/>
        </w:rPr>
        <w:t>盖章</w:t>
      </w:r>
      <w:r>
        <w:rPr>
          <w:rFonts w:eastAsia="仿宋_GB2312"/>
          <w:sz w:val="32"/>
          <w:szCs w:val="32"/>
        </w:rPr>
        <w:t>的</w:t>
      </w:r>
      <w:r>
        <w:rPr>
          <w:rFonts w:eastAsia="仿宋_GB2312" w:hint="eastAsia"/>
          <w:sz w:val="32"/>
          <w:szCs w:val="32"/>
        </w:rPr>
        <w:t>报名推荐表（附件</w:t>
      </w:r>
      <w:r>
        <w:rPr>
          <w:rFonts w:eastAsia="仿宋_GB2312"/>
          <w:sz w:val="32"/>
          <w:szCs w:val="32"/>
        </w:rPr>
        <w:t>3</w:t>
      </w:r>
      <w:r>
        <w:rPr>
          <w:rFonts w:eastAsia="仿宋_GB2312" w:hint="eastAsia"/>
          <w:sz w:val="32"/>
          <w:szCs w:val="32"/>
        </w:rPr>
        <w:t>）</w:t>
      </w:r>
      <w:r>
        <w:rPr>
          <w:rFonts w:eastAsia="仿宋_GB2312"/>
          <w:sz w:val="32"/>
          <w:szCs w:val="32"/>
        </w:rPr>
        <w:t>。</w:t>
      </w:r>
      <w:r>
        <w:rPr>
          <w:rFonts w:eastAsia="仿宋_GB2312" w:hint="eastAsia"/>
          <w:sz w:val="32"/>
          <w:szCs w:val="32"/>
          <w:shd w:val="clear" w:color="auto" w:fill="FFFFFF"/>
        </w:rPr>
        <w:t>现工作单位与报名时填写单位不一致的，还需提供离职证明复印件。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留学回国人员</w:t>
      </w:r>
      <w:r>
        <w:rPr>
          <w:rFonts w:eastAsia="仿宋_GB2312" w:hint="eastAsia"/>
          <w:sz w:val="32"/>
          <w:szCs w:val="32"/>
          <w:shd w:val="clear" w:color="auto" w:fill="FFFFFF"/>
        </w:rPr>
        <w:t>提供我驻外使领馆出具的留学回国证明和教育部留学服务中心认证的国外学历学位认证书复印件。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“大学生村官”项目人员</w:t>
      </w:r>
      <w:r>
        <w:rPr>
          <w:rFonts w:eastAsia="仿宋_GB2312" w:hint="eastAsia"/>
          <w:sz w:val="32"/>
          <w:szCs w:val="32"/>
          <w:shd w:val="clear" w:color="auto" w:fill="FFFFFF"/>
        </w:rPr>
        <w:t>提供由县级及以上组织人事部门出具的服务期满、考核合格的证明复印件；</w:t>
      </w:r>
      <w:r>
        <w:rPr>
          <w:rFonts w:eastAsia="仿宋_GB2312" w:hint="eastAsia"/>
          <w:b/>
          <w:sz w:val="32"/>
          <w:szCs w:val="32"/>
          <w:shd w:val="clear" w:color="auto" w:fill="FFFFFF"/>
        </w:rPr>
        <w:t>“农村义务教育阶段学校教师特设岗位计划”项目人员</w:t>
      </w:r>
      <w:r>
        <w:rPr>
          <w:rFonts w:eastAsia="仿宋_GB2312" w:hint="eastAsia"/>
          <w:sz w:val="32"/>
          <w:szCs w:val="32"/>
          <w:shd w:val="clear" w:color="auto" w:fill="FFFFFF"/>
        </w:rPr>
        <w:t>提供省级教育部门统一制作，教育部监制的“特岗教师”证书和服务“农村义务教育阶段学校教师特设岗位计划”鉴定表复印件；</w:t>
      </w:r>
      <w:r>
        <w:rPr>
          <w:rFonts w:eastAsia="仿宋_GB2312" w:hint="eastAsia"/>
          <w:b/>
          <w:sz w:val="32"/>
          <w:szCs w:val="32"/>
          <w:shd w:val="clear" w:color="auto" w:fill="FFFFFF"/>
        </w:rPr>
        <w:t>“三支一扶”计划项目人员</w:t>
      </w:r>
      <w:r>
        <w:rPr>
          <w:rFonts w:eastAsia="仿宋_GB2312" w:hint="eastAsia"/>
          <w:sz w:val="32"/>
          <w:szCs w:val="32"/>
          <w:shd w:val="clear" w:color="auto" w:fill="FFFFFF"/>
        </w:rPr>
        <w:t>提供各省“三支一扶”工作协调管理办公室出具的高校毕业生“三支一扶”服务证书复印件；</w:t>
      </w:r>
      <w:r>
        <w:rPr>
          <w:rFonts w:eastAsia="仿宋_GB2312" w:hint="eastAsia"/>
          <w:b/>
          <w:sz w:val="32"/>
          <w:szCs w:val="32"/>
          <w:shd w:val="clear" w:color="auto" w:fill="FFFFFF"/>
        </w:rPr>
        <w:t>“大学生志愿服务西部计划”项目人员</w:t>
      </w:r>
      <w:r>
        <w:rPr>
          <w:rFonts w:eastAsia="仿宋_GB2312" w:hint="eastAsia"/>
          <w:sz w:val="32"/>
          <w:szCs w:val="32"/>
          <w:shd w:val="clear" w:color="auto" w:fill="FFFFFF"/>
        </w:rPr>
        <w:t>提供由共青团中央统一制作的服务证和大学生志愿服务西部计划鉴定表复印件。</w:t>
      </w:r>
    </w:p>
    <w:p>
      <w:pPr>
        <w:spacing w:line="594" w:lineRule="exact"/>
        <w:ind w:firstLine="645"/>
        <w:rPr>
          <w:rFonts w:eastAsia="仿宋_GB2312"/>
          <w:sz w:val="32"/>
          <w:szCs w:val="32"/>
          <w:shd w:val="clear" w:color="auto" w:fill="FFFFFF"/>
        </w:rPr>
      </w:pPr>
      <w:r>
        <w:rPr>
          <w:rFonts w:eastAsia="仿宋_GB2312" w:hint="eastAsia"/>
          <w:sz w:val="32"/>
          <w:szCs w:val="32"/>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firstLine="640"/>
        <w:rPr>
          <w:rFonts w:ascii="方正黑体_GBK" w:eastAsia="方正黑体_GBK" w:cs="Arial"/>
          <w:b/>
          <w:color w:val="333333"/>
          <w:sz w:val="32"/>
          <w:szCs w:val="32"/>
        </w:rPr>
      </w:pPr>
      <w:r>
        <w:rPr>
          <w:rFonts w:ascii="方正黑体_GBK" w:eastAsia="方正黑体_GBK" w:hint="eastAsia"/>
          <w:sz w:val="32"/>
          <w:shd w:val="clear" w:color="auto" w:fill="FFFFFF"/>
        </w:rPr>
        <w:t>五、</w:t>
      </w:r>
      <w:r>
        <w:rPr>
          <w:rStyle w:val="21"/>
          <w:rFonts w:ascii="方正黑体_GBK" w:eastAsia="方正黑体_GBK" w:cs="Arial" w:hint="eastAsia"/>
          <w:b w:val="0"/>
          <w:color w:val="333333"/>
          <w:sz w:val="32"/>
          <w:szCs w:val="32"/>
        </w:rPr>
        <w:t>现场资格复审</w:t>
      </w:r>
    </w:p>
    <w:p>
      <w:pPr>
        <w:pStyle w:val="38"/>
        <w:shd w:val="clear" w:color="auto" w:fill="FFFFFF"/>
        <w:spacing w:before="0" w:beforeAutospacing="0" w:after="0" w:afterAutospacing="0" w:line="594" w:lineRule="exact"/>
        <w:ind w:firstLine="440"/>
        <w:rPr>
          <w:rFonts w:ascii="Times New Roman" w:eastAsia="仿宋_GB2312" w:cs="Times New Roman" w:hAnsi="Times New Roman"/>
          <w:kern w:val="2"/>
          <w:sz w:val="32"/>
          <w:szCs w:val="32"/>
        </w:rPr>
      </w:pPr>
      <w:r>
        <w:rPr>
          <w:rFonts w:ascii="Times New Roman" w:eastAsia="仿宋_GB2312" w:cs="Times New Roman" w:hAnsi="Times New Roman"/>
          <w:kern w:val="2"/>
          <w:sz w:val="32"/>
          <w:szCs w:val="32"/>
        </w:rPr>
        <w:t>请考生于</w:t>
      </w:r>
      <w:r>
        <w:rPr>
          <w:rFonts w:eastAsia="仿宋_GB2312"/>
          <w:b/>
          <w:sz w:val="32"/>
          <w:szCs w:val="32"/>
          <w:shd w:val="clear" w:color="auto" w:fill="FFFFFF"/>
        </w:rPr>
        <w:t>20</w:t>
      </w:r>
      <w:r>
        <w:rPr>
          <w:rFonts w:eastAsia="仿宋_GB2312" w:hint="eastAsia"/>
          <w:b/>
          <w:sz w:val="32"/>
          <w:szCs w:val="32"/>
          <w:shd w:val="clear" w:color="auto" w:fill="FFFFFF"/>
        </w:rPr>
        <w:t>19</w:t>
      </w:r>
      <w:r>
        <w:rPr>
          <w:rFonts w:eastAsia="仿宋_GB2312"/>
          <w:b/>
          <w:sz w:val="32"/>
          <w:szCs w:val="32"/>
          <w:shd w:val="clear" w:color="auto" w:fill="FFFFFF"/>
        </w:rPr>
        <w:t>年2月24日下午</w:t>
      </w:r>
      <w:r>
        <w:rPr>
          <w:rFonts w:eastAsia="仿宋_GB2312" w:hint="eastAsia"/>
          <w:b/>
          <w:sz w:val="32"/>
          <w:szCs w:val="32"/>
          <w:shd w:val="clear" w:color="auto" w:fill="FFFFFF"/>
        </w:rPr>
        <w:t>15</w:t>
      </w:r>
      <w:r>
        <w:rPr>
          <w:rFonts w:eastAsia="仿宋_GB2312"/>
          <w:b/>
          <w:sz w:val="32"/>
          <w:szCs w:val="32"/>
          <w:shd w:val="clear" w:color="auto" w:fill="FFFFFF"/>
        </w:rPr>
        <w:t>:00</w:t>
      </w:r>
      <w:r>
        <w:rPr>
          <w:rFonts w:ascii="Times New Roman" w:eastAsia="仿宋_GB2312" w:cs="Times New Roman" w:hAnsi="Times New Roman"/>
          <w:kern w:val="2"/>
          <w:sz w:val="32"/>
          <w:szCs w:val="32"/>
        </w:rPr>
        <w:t>携带上述资格复审材料原件，到指定地点进行现场资格复审。现场资格复审的地点为：南昌海关3</w:t>
      </w:r>
      <w:r>
        <w:rPr>
          <w:rFonts w:ascii="Times New Roman" w:eastAsia="仿宋_GB2312" w:cs="Times New Roman" w:hAnsi="Times New Roman" w:hint="eastAsia"/>
          <w:kern w:val="2"/>
          <w:sz w:val="32"/>
          <w:szCs w:val="32"/>
        </w:rPr>
        <w:t>层</w:t>
      </w:r>
      <w:r>
        <w:rPr>
          <w:rFonts w:ascii="Times New Roman" w:eastAsia="仿宋_GB2312" w:cs="Times New Roman" w:hAnsi="Times New Roman"/>
          <w:kern w:val="2"/>
          <w:sz w:val="32"/>
          <w:szCs w:val="32"/>
        </w:rPr>
        <w:t>视频会议室。</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六、面试安排</w:t>
      </w:r>
    </w:p>
    <w:p>
      <w:pPr>
        <w:shd w:val="solid" w:color="FFFFFF" w:fill="auto"/>
        <w:autoSpaceDN w:val="0"/>
        <w:spacing w:line="594" w:lineRule="exact"/>
        <w:ind w:firstLine="640"/>
        <w:rPr>
          <w:rFonts w:ascii="宋体"/>
          <w:sz w:val="32"/>
          <w:szCs w:val="32"/>
          <w:shd w:val="clear" w:color="auto" w:fill="FFFFFF"/>
        </w:rPr>
      </w:pPr>
      <w:r>
        <w:rPr>
          <w:rFonts w:ascii="仿宋_GB2312" w:eastAsia="仿宋_GB2312" w:hint="eastAsia"/>
          <w:sz w:val="32"/>
          <w:szCs w:val="32"/>
          <w:shd w:val="clear" w:color="auto" w:fill="FFFFFF"/>
        </w:rPr>
        <w:t>（一）面试时间</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面试于</w:t>
      </w:r>
      <w:r>
        <w:rPr>
          <w:rFonts w:ascii="仿宋_GB2312" w:eastAsia="仿宋_GB2312"/>
          <w:b/>
          <w:sz w:val="32"/>
          <w:szCs w:val="32"/>
          <w:shd w:val="clear" w:color="auto" w:fill="FFFFFF"/>
        </w:rPr>
        <w:t>20</w:t>
      </w:r>
      <w:r>
        <w:rPr>
          <w:rFonts w:ascii="仿宋_GB2312" w:eastAsia="仿宋_GB2312" w:hint="eastAsia"/>
          <w:b/>
          <w:sz w:val="32"/>
          <w:szCs w:val="32"/>
          <w:shd w:val="clear" w:color="auto" w:fill="FFFFFF"/>
        </w:rPr>
        <w:t>19年2月25日</w:t>
      </w:r>
      <w:r>
        <w:rPr>
          <w:rFonts w:ascii="仿宋_GB2312" w:eastAsia="仿宋_GB2312" w:hint="eastAsia"/>
          <w:sz w:val="32"/>
          <w:szCs w:val="32"/>
          <w:shd w:val="clear" w:color="auto" w:fill="FFFFFF"/>
        </w:rPr>
        <w:t>进行</w:t>
      </w:r>
      <w:r>
        <w:rPr>
          <w:rFonts w:ascii="仿宋_GB2312" w:eastAsia="仿宋_GB2312"/>
          <w:sz w:val="32"/>
          <w:szCs w:val="32"/>
          <w:shd w:val="clear" w:color="auto" w:fill="FFFFFF"/>
        </w:rPr>
        <w:t>,</w:t>
      </w:r>
      <w:r>
        <w:rPr>
          <w:rFonts w:eastAsia="仿宋_GB2312" w:hint="eastAsia"/>
          <w:b/>
          <w:sz w:val="32"/>
          <w:szCs w:val="32"/>
          <w:shd w:val="clear" w:color="auto" w:fill="FFFFFF"/>
        </w:rPr>
        <w:t>当日上午</w:t>
      </w:r>
      <w:r>
        <w:rPr>
          <w:rFonts w:eastAsia="仿宋_GB2312"/>
          <w:b/>
          <w:sz w:val="32"/>
          <w:szCs w:val="32"/>
          <w:shd w:val="clear" w:color="auto" w:fill="FFFFFF"/>
        </w:rPr>
        <w:t>9:00</w:t>
      </w:r>
      <w:r>
        <w:rPr>
          <w:rFonts w:ascii="仿宋_GB2312" w:eastAsia="仿宋_GB2312" w:hint="eastAsia"/>
          <w:sz w:val="32"/>
          <w:szCs w:val="32"/>
          <w:shd w:val="clear" w:color="auto" w:fill="FFFFFF"/>
        </w:rPr>
        <w:t>开始，参加当天面试的考生务必全部于上午</w:t>
      </w:r>
      <w:r>
        <w:rPr>
          <w:rFonts w:ascii="仿宋_GB2312" w:eastAsia="仿宋_GB2312"/>
          <w:b/>
          <w:sz w:val="32"/>
          <w:szCs w:val="32"/>
          <w:shd w:val="clear" w:color="auto" w:fill="FFFFFF"/>
        </w:rPr>
        <w:t>8:30</w:t>
      </w:r>
      <w:r>
        <w:rPr>
          <w:rFonts w:ascii="仿宋_GB2312" w:eastAsia="仿宋_GB2312" w:hint="eastAsia"/>
          <w:b/>
          <w:sz w:val="32"/>
          <w:szCs w:val="32"/>
          <w:shd w:val="clear" w:color="auto" w:fill="FFFFFF"/>
        </w:rPr>
        <w:t>前报到完毕。截至当天上午</w:t>
      </w:r>
      <w:r>
        <w:rPr>
          <w:rFonts w:ascii="仿宋_GB2312" w:eastAsia="仿宋_GB2312" w:hint="eastAsia"/>
          <w:b/>
          <w:color w:val="000000"/>
          <w:sz w:val="32"/>
          <w:szCs w:val="32"/>
        </w:rPr>
        <w:t>8：30</w:t>
      </w:r>
      <w:r>
        <w:rPr>
          <w:rFonts w:ascii="仿宋_GB2312" w:eastAsia="仿宋_GB2312" w:hint="eastAsia"/>
          <w:sz w:val="32"/>
          <w:szCs w:val="32"/>
          <w:shd w:val="clear" w:color="auto" w:fill="FFFFFF"/>
        </w:rPr>
        <w:t>没有进入候考室的考生，取消考试资格。</w:t>
      </w:r>
    </w:p>
    <w:p>
      <w:pPr>
        <w:shd w:val="solid" w:color="FFFFFF" w:fill="auto"/>
        <w:autoSpaceDN w:val="0"/>
        <w:spacing w:line="594" w:lineRule="exact"/>
        <w:ind w:firstLine="640"/>
        <w:rPr>
          <w:rFonts w:eastAsia="仿宋_GB2312"/>
          <w:sz w:val="32"/>
          <w:szCs w:val="32"/>
          <w:shd w:val="clear" w:color="auto" w:fill="FFFFFF"/>
        </w:rPr>
      </w:pPr>
      <w:r>
        <w:rPr>
          <w:rFonts w:eastAsia="仿宋_GB2312" w:hint="eastAsia"/>
          <w:sz w:val="32"/>
          <w:szCs w:val="32"/>
          <w:shd w:val="clear" w:color="auto" w:fill="FFFFFF"/>
        </w:rPr>
        <w:t>（二）面试报到地点</w:t>
      </w:r>
    </w:p>
    <w:p>
      <w:pPr>
        <w:spacing w:line="594" w:lineRule="exact"/>
        <w:ind w:firstLineChars="200" w:firstLine="640"/>
        <w:rPr>
          <w:rFonts w:eastAsia="仿宋_GB2312"/>
          <w:sz w:val="32"/>
          <w:szCs w:val="32"/>
          <w:shd w:val="clear" w:color="auto" w:fill="FFFFFF"/>
        </w:rPr>
      </w:pPr>
      <w:r>
        <w:rPr>
          <w:rFonts w:eastAsia="仿宋_GB2312"/>
          <w:sz w:val="32"/>
          <w:szCs w:val="32"/>
        </w:rPr>
        <w:t>南昌海关3</w:t>
      </w:r>
      <w:r>
        <w:rPr>
          <w:rFonts w:eastAsia="仿宋_GB2312" w:hint="eastAsia"/>
          <w:sz w:val="32"/>
          <w:szCs w:val="32"/>
        </w:rPr>
        <w:t>层</w:t>
      </w:r>
      <w:r>
        <w:rPr>
          <w:rFonts w:eastAsia="仿宋_GB2312"/>
          <w:sz w:val="32"/>
          <w:szCs w:val="32"/>
        </w:rPr>
        <w:t>会议室</w:t>
      </w:r>
      <w:r>
        <w:rPr>
          <w:rFonts w:eastAsia="仿宋_GB2312" w:hint="eastAsia"/>
          <w:sz w:val="32"/>
          <w:szCs w:val="32"/>
          <w:shd w:val="clear" w:color="auto" w:fill="FFFFFF"/>
        </w:rPr>
        <w:t>。地址：</w:t>
      </w:r>
      <w:r>
        <w:rPr>
          <w:rFonts w:eastAsia="仿宋_GB2312"/>
          <w:sz w:val="32"/>
          <w:szCs w:val="32"/>
        </w:rPr>
        <w:t>南昌市西湖区沿江中大道100号</w:t>
      </w:r>
      <w:r>
        <w:rPr>
          <w:rFonts w:eastAsia="仿宋_GB2312" w:hint="eastAsia"/>
          <w:sz w:val="32"/>
          <w:szCs w:val="32"/>
          <w:shd w:val="clear" w:color="auto" w:fill="FFFFFF"/>
        </w:rPr>
        <w:t>。可乘地铁</w:t>
      </w:r>
      <w:r>
        <w:rPr>
          <w:rFonts w:eastAsia="仿宋_GB2312"/>
          <w:sz w:val="32"/>
          <w:szCs w:val="32"/>
          <w:shd w:val="clear" w:color="auto" w:fill="FFFFFF"/>
        </w:rPr>
        <w:t>1</w:t>
      </w:r>
      <w:r>
        <w:rPr>
          <w:rFonts w:eastAsia="仿宋_GB2312" w:hint="eastAsia"/>
          <w:sz w:val="32"/>
          <w:szCs w:val="32"/>
          <w:shd w:val="clear" w:color="auto" w:fill="FFFFFF"/>
        </w:rPr>
        <w:t>号线在</w:t>
      </w:r>
      <w:r>
        <w:rPr>
          <w:rFonts w:eastAsia="仿宋_GB2312"/>
          <w:sz w:val="32"/>
          <w:szCs w:val="32"/>
        </w:rPr>
        <w:t>滕王阁地铁站</w:t>
      </w:r>
      <w:r>
        <w:rPr>
          <w:rFonts w:eastAsia="仿宋_GB2312" w:hint="eastAsia"/>
          <w:sz w:val="32"/>
          <w:szCs w:val="32"/>
          <w:shd w:val="clear" w:color="auto" w:fill="FFFFFF"/>
        </w:rPr>
        <w:t>下，由</w:t>
      </w:r>
      <w:r>
        <w:rPr>
          <w:rFonts w:eastAsia="仿宋_GB2312"/>
          <w:sz w:val="32"/>
          <w:szCs w:val="32"/>
        </w:rPr>
        <w:t>1号</w:t>
      </w:r>
      <w:r>
        <w:rPr>
          <w:rFonts w:eastAsia="仿宋_GB2312" w:hint="eastAsia"/>
          <w:sz w:val="32"/>
          <w:szCs w:val="32"/>
          <w:shd w:val="clear" w:color="auto" w:fill="FFFFFF"/>
        </w:rPr>
        <w:t>出口出站后往</w:t>
      </w:r>
      <w:r>
        <w:rPr>
          <w:rFonts w:eastAsia="仿宋_GB2312"/>
          <w:sz w:val="32"/>
          <w:szCs w:val="32"/>
        </w:rPr>
        <w:t>西南</w:t>
      </w:r>
      <w:r>
        <w:rPr>
          <w:rFonts w:eastAsia="仿宋_GB2312" w:hint="eastAsia"/>
          <w:sz w:val="32"/>
          <w:szCs w:val="32"/>
        </w:rPr>
        <w:t>走</w:t>
      </w:r>
      <w:r>
        <w:rPr>
          <w:rFonts w:eastAsia="仿宋_GB2312"/>
          <w:sz w:val="32"/>
          <w:szCs w:val="32"/>
        </w:rPr>
        <w:t>900</w:t>
      </w:r>
      <w:r>
        <w:rPr>
          <w:rFonts w:eastAsia="仿宋_GB2312" w:hint="eastAsia"/>
          <w:sz w:val="32"/>
          <w:szCs w:val="32"/>
          <w:shd w:val="clear" w:color="auto" w:fill="FFFFFF"/>
        </w:rPr>
        <w:t>米即到。</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七、体检和考察</w:t>
      </w:r>
    </w:p>
    <w:p>
      <w:pPr>
        <w:spacing w:line="594" w:lineRule="exact"/>
        <w:ind w:firstLineChars="200" w:firstLine="640"/>
        <w:rPr>
          <w:rFonts w:eastAsia="仿宋_GB2312"/>
          <w:sz w:val="32"/>
          <w:szCs w:val="32"/>
        </w:rPr>
      </w:pPr>
      <w:r>
        <w:rPr>
          <w:rFonts w:eastAsia="仿宋_GB2312" w:hint="eastAsia"/>
          <w:sz w:val="32"/>
          <w:szCs w:val="32"/>
        </w:rPr>
        <w:t>（一）体检和考察人选的确定</w:t>
      </w:r>
    </w:p>
    <w:p>
      <w:pPr>
        <w:spacing w:line="594" w:lineRule="exact"/>
        <w:ind w:firstLineChars="200" w:firstLine="640"/>
        <w:rPr>
          <w:rFonts w:eastAsia="仿宋_GB2312"/>
          <w:sz w:val="32"/>
          <w:szCs w:val="32"/>
        </w:rPr>
      </w:pPr>
      <w:r>
        <w:rPr>
          <w:rFonts w:eastAsia="仿宋_GB2312" w:hint="eastAsia"/>
          <w:sz w:val="32"/>
          <w:szCs w:val="32"/>
        </w:rPr>
        <w:t>参加面试人数与录用计划数比例达到</w:t>
      </w:r>
      <w:r>
        <w:rPr>
          <w:rFonts w:eastAsia="仿宋_GB2312"/>
          <w:sz w:val="32"/>
          <w:szCs w:val="32"/>
        </w:rPr>
        <w:t>3:1</w:t>
      </w:r>
      <w:r>
        <w:rPr>
          <w:rFonts w:eastAsia="仿宋_GB2312" w:hint="eastAsia"/>
          <w:sz w:val="32"/>
          <w:szCs w:val="32"/>
        </w:rPr>
        <w:t>及以上的，面试后按综合成绩从高到低的顺序</w:t>
      </w:r>
      <w:r>
        <w:rPr>
          <w:rFonts w:ascii="黑体" w:eastAsia="黑体"/>
          <w:sz w:val="32"/>
          <w:szCs w:val="32"/>
        </w:rPr>
        <w:t>1:1</w:t>
      </w:r>
      <w:r>
        <w:rPr>
          <w:rFonts w:eastAsia="仿宋_GB2312" w:hint="eastAsia"/>
          <w:sz w:val="32"/>
          <w:szCs w:val="32"/>
        </w:rPr>
        <w:t>确定体检和考察人选；比例低于3:1的，考生面试成绩应达到</w:t>
      </w:r>
      <w:r>
        <w:rPr>
          <w:rFonts w:eastAsia="仿宋_GB2312"/>
          <w:sz w:val="32"/>
          <w:szCs w:val="32"/>
        </w:rPr>
        <w:t>60</w:t>
      </w:r>
      <w:r>
        <w:rPr>
          <w:rFonts w:eastAsia="仿宋_GB2312" w:hint="eastAsia"/>
          <w:sz w:val="32"/>
          <w:szCs w:val="32"/>
        </w:rPr>
        <w:t>分的面试合格分数线，方可按综合成绩从高到低的顺序1:1进入体检和考察。</w:t>
      </w:r>
    </w:p>
    <w:p>
      <w:pPr>
        <w:spacing w:line="594" w:lineRule="exact"/>
        <w:ind w:leftChars="304" w:left="638"/>
        <w:rPr>
          <w:rFonts w:eastAsia="仿宋_GB2312"/>
          <w:sz w:val="32"/>
          <w:szCs w:val="32"/>
        </w:rPr>
      </w:pPr>
      <w:r>
        <w:rPr>
          <w:rFonts w:eastAsia="仿宋_GB2312" w:hint="eastAsia"/>
          <w:sz w:val="32"/>
          <w:szCs w:val="32"/>
        </w:rPr>
        <w:t>（二）体检和体能测试</w:t>
      </w:r>
    </w:p>
    <w:p>
      <w:pPr>
        <w:spacing w:line="594" w:lineRule="exact"/>
        <w:ind w:firstLineChars="200" w:firstLine="640"/>
        <w:rPr>
          <w:rFonts w:eastAsia="仿宋_GB2312"/>
          <w:sz w:val="32"/>
          <w:szCs w:val="32"/>
        </w:rPr>
      </w:pPr>
      <w:r>
        <w:rPr>
          <w:rFonts w:eastAsia="仿宋_GB2312" w:hint="eastAsia"/>
          <w:sz w:val="32"/>
          <w:szCs w:val="32"/>
        </w:rPr>
        <w:t>体检于</w:t>
      </w:r>
      <w:r>
        <w:rPr>
          <w:rFonts w:eastAsia="仿宋_GB2312"/>
          <w:sz w:val="32"/>
          <w:szCs w:val="32"/>
        </w:rPr>
        <w:t>2019年2</w:t>
      </w:r>
      <w:r>
        <w:rPr>
          <w:rFonts w:eastAsia="仿宋_GB2312" w:hint="eastAsia"/>
          <w:sz w:val="32"/>
          <w:szCs w:val="32"/>
        </w:rPr>
        <w:t>月</w:t>
      </w:r>
      <w:r>
        <w:rPr>
          <w:rFonts w:eastAsia="仿宋_GB2312"/>
          <w:sz w:val="32"/>
          <w:szCs w:val="32"/>
        </w:rPr>
        <w:t>26日</w:t>
      </w:r>
      <w:r>
        <w:rPr>
          <w:rFonts w:eastAsia="仿宋_GB2312" w:hint="eastAsia"/>
          <w:sz w:val="32"/>
          <w:szCs w:val="32"/>
        </w:rPr>
        <w:t>进行，请于当天上午</w:t>
      </w:r>
      <w:r>
        <w:rPr>
          <w:rFonts w:eastAsia="仿宋_GB2312"/>
          <w:sz w:val="32"/>
          <w:szCs w:val="32"/>
        </w:rPr>
        <w:t>7</w:t>
      </w:r>
      <w:r>
        <w:rPr>
          <w:rFonts w:eastAsia="仿宋_GB2312" w:hint="eastAsia"/>
          <w:sz w:val="32"/>
          <w:szCs w:val="32"/>
        </w:rPr>
        <w:t>：</w:t>
      </w:r>
      <w:r>
        <w:rPr>
          <w:rFonts w:eastAsia="仿宋_GB2312"/>
          <w:sz w:val="32"/>
          <w:szCs w:val="32"/>
        </w:rPr>
        <w:t>30</w:t>
      </w:r>
      <w:r>
        <w:rPr>
          <w:rFonts w:eastAsia="仿宋_GB2312" w:hint="eastAsia"/>
          <w:sz w:val="32"/>
          <w:szCs w:val="32"/>
        </w:rPr>
        <w:t>在</w:t>
      </w:r>
      <w:r>
        <w:rPr>
          <w:rFonts w:eastAsia="仿宋_GB2312"/>
          <w:sz w:val="32"/>
          <w:szCs w:val="32"/>
        </w:rPr>
        <w:t>南昌海关三楼视频会议室</w:t>
      </w:r>
      <w:r>
        <w:rPr>
          <w:rFonts w:eastAsia="仿宋_GB2312" w:hint="eastAsia"/>
          <w:sz w:val="32"/>
          <w:szCs w:val="32"/>
        </w:rPr>
        <w:t>集合，届时统一前往，请考生合理安排好行程，注意安全。体检费用由</w:t>
      </w:r>
      <w:r>
        <w:rPr>
          <w:rFonts w:eastAsia="仿宋_GB2312"/>
          <w:sz w:val="32"/>
          <w:szCs w:val="32"/>
        </w:rPr>
        <w:t>考生</w:t>
      </w:r>
      <w:r>
        <w:rPr>
          <w:rFonts w:eastAsia="仿宋_GB2312" w:hint="eastAsia"/>
          <w:sz w:val="32"/>
          <w:szCs w:val="32"/>
        </w:rPr>
        <w:t>承担。</w:t>
      </w:r>
    </w:p>
    <w:p>
      <w:pPr>
        <w:spacing w:line="594" w:lineRule="exact"/>
        <w:ind w:firstLineChars="200" w:firstLine="640"/>
        <w:rPr>
          <w:rFonts w:eastAsia="仿宋_GB2312"/>
          <w:sz w:val="32"/>
          <w:szCs w:val="32"/>
          <w:shd w:val="clear" w:color="auto" w:fill="FFFFFF"/>
        </w:rPr>
      </w:pPr>
      <w:r>
        <w:rPr>
          <w:rFonts w:eastAsia="仿宋_GB2312" w:hint="eastAsia"/>
          <w:sz w:val="32"/>
          <w:szCs w:val="32"/>
        </w:rPr>
        <w:t>报考缉私警察职位且体检合格的考生，参加体能测评。</w:t>
      </w:r>
      <w:r>
        <w:rPr>
          <w:rFonts w:eastAsia="仿宋_GB2312" w:hint="eastAsia"/>
          <w:sz w:val="32"/>
          <w:szCs w:val="32"/>
          <w:shd w:val="clear" w:color="auto" w:fill="FFFFFF"/>
        </w:rPr>
        <w:t>体能测试时间定于</w:t>
      </w:r>
      <w:r>
        <w:rPr>
          <w:rFonts w:eastAsia="仿宋_GB2312"/>
          <w:sz w:val="32"/>
          <w:szCs w:val="32"/>
          <w:shd w:val="clear" w:color="auto" w:fill="FFFFFF"/>
        </w:rPr>
        <w:t>2019年2</w:t>
      </w:r>
      <w:r>
        <w:rPr>
          <w:rFonts w:eastAsia="仿宋_GB2312" w:hint="eastAsia"/>
          <w:sz w:val="32"/>
          <w:szCs w:val="32"/>
          <w:shd w:val="clear" w:color="auto" w:fill="FFFFFF"/>
        </w:rPr>
        <w:t>月</w:t>
      </w:r>
      <w:r>
        <w:rPr>
          <w:rFonts w:eastAsia="仿宋_GB2312"/>
          <w:sz w:val="32"/>
          <w:szCs w:val="32"/>
          <w:shd w:val="clear" w:color="auto" w:fill="FFFFFF"/>
        </w:rPr>
        <w:t>27</w:t>
      </w:r>
      <w:r>
        <w:rPr>
          <w:rFonts w:eastAsia="仿宋_GB2312" w:hint="eastAsia"/>
          <w:sz w:val="32"/>
          <w:szCs w:val="32"/>
          <w:shd w:val="clear" w:color="auto" w:fill="FFFFFF"/>
        </w:rPr>
        <w:t>日。考生需携身份证，于当日上午</w:t>
      </w:r>
      <w:r>
        <w:rPr>
          <w:rFonts w:eastAsia="仿宋_GB2312"/>
          <w:sz w:val="32"/>
          <w:szCs w:val="32"/>
          <w:shd w:val="clear" w:color="auto" w:fill="FFFFFF"/>
        </w:rPr>
        <w:t>8</w:t>
      </w:r>
      <w:r>
        <w:rPr>
          <w:rFonts w:eastAsia="仿宋_GB2312" w:hint="eastAsia"/>
          <w:sz w:val="32"/>
          <w:szCs w:val="32"/>
          <w:shd w:val="clear" w:color="auto" w:fill="FFFFFF"/>
        </w:rPr>
        <w:t>点</w:t>
      </w:r>
      <w:r>
        <w:rPr>
          <w:rFonts w:eastAsia="仿宋_GB2312"/>
          <w:sz w:val="32"/>
          <w:szCs w:val="32"/>
          <w:shd w:val="clear" w:color="auto" w:fill="FFFFFF"/>
        </w:rPr>
        <w:t>30分</w:t>
      </w:r>
      <w:r>
        <w:rPr>
          <w:rFonts w:eastAsia="仿宋_GB2312" w:hint="eastAsia"/>
          <w:sz w:val="32"/>
          <w:szCs w:val="32"/>
          <w:shd w:val="clear" w:color="auto" w:fill="FFFFFF"/>
        </w:rPr>
        <w:t>报到，报到地点为</w:t>
      </w:r>
      <w:r>
        <w:rPr>
          <w:rFonts w:eastAsia="仿宋_GB2312"/>
          <w:sz w:val="32"/>
          <w:szCs w:val="32"/>
          <w:shd w:val="clear" w:color="auto" w:fill="FFFFFF"/>
        </w:rPr>
        <w:t>南昌海关一楼大厅</w:t>
      </w:r>
      <w:r>
        <w:rPr>
          <w:rFonts w:eastAsia="仿宋_GB2312" w:hint="eastAsia"/>
          <w:sz w:val="32"/>
          <w:szCs w:val="32"/>
          <w:shd w:val="clear" w:color="auto" w:fill="FFFFFF"/>
        </w:rPr>
        <w:t>。体能测试执行《关于印发公安机关录用人民警察体能测评项目和标准（暂行）的通知》有关标准。体能测试中凡一项不达标的，视为体能测试不合格。</w:t>
      </w:r>
    </w:p>
    <w:p>
      <w:pPr>
        <w:snapToGrid w:val="0"/>
        <w:spacing w:line="594" w:lineRule="exact"/>
        <w:ind w:firstLineChars="192" w:firstLine="614"/>
        <w:rPr>
          <w:rFonts w:eastAsia="仿宋_GB2312"/>
          <w:sz w:val="32"/>
          <w:szCs w:val="32"/>
        </w:rPr>
      </w:pPr>
      <w:r>
        <w:rPr>
          <w:rFonts w:eastAsia="仿宋_GB2312" w:hint="eastAsia"/>
          <w:sz w:val="32"/>
          <w:szCs w:val="32"/>
        </w:rPr>
        <w:t>（三）综合成绩计算方式</w:t>
      </w:r>
    </w:p>
    <w:p>
      <w:pPr>
        <w:snapToGrid w:val="0"/>
        <w:spacing w:line="594"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sz w:val="32"/>
          <w:szCs w:val="32"/>
        </w:rPr>
        <w:t>:</w:t>
      </w:r>
      <w:r>
        <w:rPr>
          <w:rFonts w:ascii="仿宋_GB2312" w:eastAsia="仿宋_GB2312" w:hint="eastAsia"/>
          <w:sz w:val="32"/>
          <w:szCs w:val="32"/>
        </w:rPr>
        <w:t>综合成绩（海关）</w:t>
      </w:r>
      <w:r>
        <w:rPr>
          <w:rFonts w:ascii="仿宋_GB2312" w:eastAsia="仿宋_GB2312"/>
          <w:sz w:val="32"/>
          <w:szCs w:val="32"/>
        </w:rPr>
        <w:t>=</w:t>
      </w:r>
      <w:r>
        <w:rPr>
          <w:rFonts w:ascii="仿宋_GB2312" w:eastAsia="仿宋_GB2312" w:hint="eastAsia"/>
          <w:sz w:val="32"/>
          <w:szCs w:val="32"/>
        </w:rPr>
        <w:t>（笔试总成绩÷</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ind w:firstLineChars="200" w:firstLine="640"/>
        <w:rPr>
          <w:rFonts w:ascii="仿宋_GB2312" w:eastAsia="仿宋_GB2312"/>
          <w:sz w:val="32"/>
          <w:szCs w:val="32"/>
        </w:rPr>
      </w:pPr>
      <w:r>
        <w:rPr>
          <w:rFonts w:ascii="仿宋_GB2312" w:eastAsia="仿宋_GB2312" w:hint="eastAsia"/>
          <w:sz w:val="32"/>
          <w:szCs w:val="32"/>
        </w:rPr>
        <w:t>综合成绩（缉私）</w:t>
      </w:r>
      <w:r>
        <w:rPr>
          <w:rFonts w:ascii="仿宋_GB2312" w:eastAsia="仿宋_GB2312"/>
          <w:sz w:val="32"/>
          <w:szCs w:val="32"/>
        </w:rPr>
        <w:t>=</w:t>
      </w:r>
      <w:r>
        <w:rPr>
          <w:rFonts w:ascii="仿宋_GB2312" w:eastAsia="仿宋_GB2312" w:hint="eastAsia"/>
          <w:sz w:val="32"/>
          <w:szCs w:val="32"/>
        </w:rPr>
        <w:t>笔试合成分 ×</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rPr>
          <w:rFonts w:ascii="方正黑体_GBK" w:eastAsia="方正黑体_GBK"/>
          <w:sz w:val="32"/>
          <w:szCs w:val="32"/>
          <w:shd w:val="clear" w:color="auto" w:fill="FFFFFF"/>
        </w:rPr>
      </w:pPr>
      <w:r>
        <w:rPr>
          <w:rFonts w:ascii="方正黑体_GBK" w:eastAsia="方正黑体_GBK" w:hint="eastAsia"/>
          <w:sz w:val="32"/>
          <w:szCs w:val="32"/>
        </w:rPr>
        <w:t xml:space="preserve">    八、</w:t>
      </w:r>
      <w:r>
        <w:rPr>
          <w:rFonts w:ascii="方正黑体_GBK" w:eastAsia="方正黑体_GBK" w:hint="eastAsia"/>
          <w:sz w:val="32"/>
          <w:szCs w:val="32"/>
          <w:shd w:val="clear" w:color="auto" w:fill="FFFFFF"/>
        </w:rPr>
        <w:t>注意事项</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w:t>
      </w:r>
      <w:r>
        <w:rPr>
          <w:rFonts w:ascii="仿宋_GB2312" w:eastAsia="仿宋_GB2312"/>
          <w:sz w:val="32"/>
          <w:szCs w:val="32"/>
          <w:shd w:val="clear" w:color="auto" w:fill="FFFFFF"/>
        </w:rPr>
        <w:t>南昌</w:t>
      </w:r>
      <w:r>
        <w:rPr>
          <w:rFonts w:ascii="仿宋_GB2312" w:eastAsia="仿宋_GB2312" w:hint="eastAsia"/>
          <w:sz w:val="32"/>
          <w:szCs w:val="32"/>
          <w:shd w:val="clear" w:color="auto" w:fill="FFFFFF"/>
        </w:rPr>
        <w:t>海关官方网站，以免遗漏相关信息。</w:t>
      </w:r>
    </w:p>
    <w:p>
      <w:pPr>
        <w:spacing w:line="594" w:lineRule="exact"/>
        <w:ind w:firstLineChars="200" w:firstLine="640"/>
        <w:rPr>
          <w:rFonts w:eastAsia="仿宋_GB2312"/>
          <w:sz w:val="32"/>
          <w:szCs w:val="32"/>
          <w:shd w:val="clear" w:color="auto" w:fill="FFFFFF"/>
        </w:rPr>
      </w:pPr>
      <w:r>
        <w:rPr>
          <w:rFonts w:eastAsia="仿宋_GB2312" w:hint="eastAsia"/>
          <w:b/>
          <w:sz w:val="32"/>
          <w:szCs w:val="32"/>
        </w:rPr>
        <w:t>联系方式：</w:t>
      </w:r>
      <w:r>
        <w:rPr>
          <w:rFonts w:eastAsia="方正仿宋简体"/>
          <w:sz w:val="32"/>
        </w:rPr>
        <w:t>0791</w:t>
      </w:r>
      <w:r>
        <w:rPr>
          <w:rFonts w:eastAsia="方正仿宋简体" w:hint="eastAsia"/>
          <w:sz w:val="32"/>
        </w:rPr>
        <w:t>-</w:t>
      </w:r>
      <w:r>
        <w:rPr>
          <w:rFonts w:eastAsia="方正仿宋简体"/>
          <w:sz w:val="32"/>
        </w:rPr>
        <w:t>86307573</w:t>
      </w:r>
      <w:r>
        <w:rPr>
          <w:rFonts w:eastAsia="仿宋_GB2312" w:hint="eastAsia"/>
          <w:sz w:val="32"/>
          <w:szCs w:val="32"/>
          <w:shd w:val="clear" w:color="auto" w:fill="FFFFFF"/>
        </w:rPr>
        <w:t>（电话）</w:t>
      </w:r>
    </w:p>
    <w:p>
      <w:pPr>
        <w:spacing w:line="594" w:lineRule="exact"/>
        <w:ind w:firstLineChars="700" w:firstLine="2240"/>
        <w:rPr>
          <w:rFonts w:eastAsia="仿宋_GB2312"/>
          <w:sz w:val="32"/>
          <w:szCs w:val="32"/>
          <w:shd w:val="clear" w:color="auto" w:fill="FFFFFF"/>
        </w:rPr>
      </w:pPr>
      <w:r>
        <w:rPr>
          <w:rFonts w:eastAsia="方正仿宋简体"/>
          <w:sz w:val="32"/>
        </w:rPr>
        <w:t>0791-86307074</w:t>
      </w:r>
      <w:r>
        <w:rPr>
          <w:rFonts w:eastAsia="仿宋_GB2312" w:hint="eastAsia"/>
          <w:sz w:val="32"/>
          <w:szCs w:val="32"/>
          <w:shd w:val="clear" w:color="auto" w:fill="FFFFFF"/>
        </w:rPr>
        <w:t>（电话）</w:t>
      </w:r>
    </w:p>
    <w:p>
      <w:pPr>
        <w:spacing w:line="594" w:lineRule="exact"/>
        <w:ind w:firstLineChars="200" w:firstLine="640"/>
        <w:rPr>
          <w:rFonts w:eastAsia="方正仿宋简体"/>
          <w:sz w:val="32"/>
        </w:rPr>
      </w:pPr>
      <w:r>
        <w:rPr>
          <w:rFonts w:eastAsia="仿宋_GB2312"/>
          <w:sz w:val="32"/>
          <w:szCs w:val="32"/>
          <w:shd w:val="clear" w:color="auto" w:fill="FFFFFF"/>
        </w:rPr>
        <w:t xml:space="preserve">          0791-86307348</w:t>
      </w:r>
      <w:r>
        <w:rPr>
          <w:rFonts w:eastAsia="仿宋_GB2312" w:hint="eastAsia"/>
          <w:sz w:val="32"/>
          <w:szCs w:val="32"/>
          <w:shd w:val="clear" w:color="auto" w:fill="FFFFFF"/>
        </w:rPr>
        <w:t>（电话）</w:t>
      </w:r>
      <w:r>
        <w:rPr>
          <w:rFonts w:eastAsia="方正仿宋简体" w:hint="eastAsia"/>
          <w:sz w:val="32"/>
        </w:rPr>
        <w:t xml:space="preserve"> </w:t>
      </w:r>
    </w:p>
    <w:p>
      <w:pPr>
        <w:spacing w:line="594" w:lineRule="exact"/>
        <w:ind w:firstLineChars="250" w:firstLine="800"/>
        <w:rPr>
          <w:rFonts w:eastAsia="仿宋_GB2312"/>
          <w:sz w:val="32"/>
          <w:szCs w:val="32"/>
          <w:shd w:val="clear" w:color="auto" w:fill="FFFFFF"/>
        </w:rPr>
      </w:pPr>
      <w:r>
        <w:rPr>
          <w:rFonts w:eastAsia="方正仿宋简体" w:hint="eastAsia"/>
          <w:sz w:val="32"/>
        </w:rPr>
        <w:t xml:space="preserve">         </w:t>
      </w:r>
      <w:r>
        <w:rPr>
          <w:rFonts w:eastAsia="方正仿宋简体"/>
          <w:sz w:val="32"/>
        </w:rPr>
        <w:t>0791-86653417</w:t>
      </w:r>
      <w:r>
        <w:rPr>
          <w:rFonts w:eastAsia="仿宋_GB2312" w:hint="eastAsia"/>
          <w:sz w:val="32"/>
          <w:szCs w:val="32"/>
          <w:shd w:val="clear" w:color="auto" w:fill="FFFFFF"/>
        </w:rPr>
        <w:t>（传真）</w:t>
      </w:r>
    </w:p>
    <w:p>
      <w:pPr>
        <w:spacing w:line="594" w:lineRule="exact"/>
        <w:ind w:firstLineChars="200" w:firstLine="640"/>
        <w:rPr>
          <w:rFonts w:eastAsia="仿宋_GB2312"/>
          <w:b/>
          <w:sz w:val="32"/>
          <w:szCs w:val="32"/>
        </w:rPr>
      </w:pPr>
      <w:r>
        <w:rPr>
          <w:rFonts w:eastAsia="仿宋_GB2312" w:hint="eastAsia"/>
          <w:b/>
          <w:sz w:val="32"/>
          <w:szCs w:val="32"/>
        </w:rPr>
        <w:t xml:space="preserve"> </w:t>
      </w:r>
      <w:r>
        <w:rPr>
          <w:rFonts w:eastAsia="仿宋_GB2312"/>
          <w:b/>
          <w:sz w:val="32"/>
          <w:szCs w:val="32"/>
        </w:rPr>
        <w:t xml:space="preserve">         </w:t>
      </w:r>
      <w:r>
        <w:rPr>
          <w:rFonts w:eastAsia="仿宋_GB2312"/>
          <w:sz w:val="32"/>
          <w:szCs w:val="32"/>
          <w:shd w:val="clear" w:color="auto" w:fill="FFFFFF"/>
        </w:rPr>
        <w:t>nchgrj1301</w:t>
      </w:r>
      <w:r>
        <w:rPr>
          <w:rFonts w:eastAsia="仿宋_GB2312" w:hint="eastAsia"/>
          <w:sz w:val="32"/>
          <w:szCs w:val="32"/>
          <w:shd w:val="clear" w:color="auto" w:fill="FFFFFF"/>
        </w:rPr>
        <w:t>@</w:t>
      </w:r>
      <w:r>
        <w:rPr>
          <w:rFonts w:eastAsia="仿宋_GB2312"/>
          <w:sz w:val="32"/>
          <w:szCs w:val="32"/>
          <w:shd w:val="clear" w:color="auto" w:fill="FFFFFF"/>
        </w:rPr>
        <w:t>163.com（电子邮箱）</w:t>
      </w:r>
    </w:p>
    <w:p>
      <w:pPr>
        <w:spacing w:line="594" w:lineRule="exact"/>
        <w:ind w:firstLineChars="200"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94" w:lineRule="exact"/>
        <w:ind w:firstLine="640"/>
        <w:rPr>
          <w:rFonts w:eastAsia="仿宋_GB2312"/>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附件：1. 面试确认内容（样式）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 放弃面试资格声明（样式）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报名推荐表（样式）</w:t>
      </w: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ind w:firstLineChars="1500" w:firstLine="4800"/>
        <w:rPr>
          <w:rFonts w:eastAsia="仿宋_GB2312"/>
          <w:sz w:val="32"/>
          <w:szCs w:val="32"/>
          <w:shd w:val="clear" w:color="auto" w:fill="FFFFFF"/>
        </w:rPr>
      </w:pPr>
      <w:r>
        <w:rPr>
          <w:rFonts w:eastAsia="仿宋_GB2312"/>
          <w:sz w:val="32"/>
          <w:szCs w:val="32"/>
          <w:shd w:val="clear" w:color="auto" w:fill="FFFFFF"/>
        </w:rPr>
        <w:t>南昌</w:t>
      </w:r>
      <w:r>
        <w:rPr>
          <w:rFonts w:eastAsia="仿宋_GB2312" w:hint="eastAsia"/>
          <w:sz w:val="32"/>
          <w:szCs w:val="32"/>
          <w:shd w:val="clear" w:color="auto" w:fill="FFFFFF"/>
        </w:rPr>
        <w:t>海关</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2019年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w:t>
      </w:r>
      <w:r>
        <w:rPr>
          <w:rFonts w:eastAsia="仿宋_GB2312" w:hint="eastAsia"/>
          <w:sz w:val="32"/>
          <w:szCs w:val="32"/>
          <w:shd w:val="clear" w:color="auto" w:fill="FFFFFF"/>
        </w:rPr>
        <w:t>日</w:t>
      </w:r>
    </w:p>
    <w:p>
      <w:pPr>
        <w:spacing w:line="594" w:lineRule="exact"/>
        <w:rPr>
          <w:rFonts w:ascii="方正黑体_GBK" w:eastAsia="方正黑体_GBK"/>
          <w:bCs/>
          <w:color w:val="000000"/>
          <w:spacing w:val="8"/>
          <w:sz w:val="32"/>
          <w:szCs w:val="32"/>
        </w:rPr>
      </w:pPr>
      <w:r>
        <w:rPr>
          <w:rFonts w:ascii="方正黑体_GBK" w:eastAsia="方正黑体_GBK"/>
          <w:bCs/>
          <w:color w:val="000000"/>
          <w:spacing w:val="8"/>
          <w:sz w:val="32"/>
          <w:szCs w:val="32"/>
        </w:rPr>
        <w:br w:type="page"/>
      </w:r>
      <w:r>
        <w:rPr>
          <w:rFonts w:ascii="方正黑体_GBK"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w:t>
      </w:r>
      <w:r>
        <w:rPr>
          <w:b/>
          <w:bCs/>
          <w:color w:val="000000"/>
          <w:spacing w:val="8"/>
          <w:sz w:val="44"/>
          <w:szCs w:val="44"/>
        </w:rPr>
        <w:t>南昌</w:t>
      </w:r>
      <w:r>
        <w:rPr>
          <w:rFonts w:hint="eastAsia"/>
          <w:b/>
          <w:bCs/>
          <w:color w:val="000000"/>
          <w:spacing w:val="8"/>
          <w:sz w:val="44"/>
          <w:szCs w:val="44"/>
        </w:rPr>
        <w:t>海关</w:t>
      </w:r>
      <w:r>
        <w:rPr>
          <w:b/>
          <w:bCs/>
          <w:color w:val="000000"/>
          <w:spacing w:val="8"/>
          <w:sz w:val="44"/>
          <w:szCs w:val="44"/>
        </w:rPr>
        <w:t>XX</w:t>
      </w:r>
      <w:r>
        <w:rPr>
          <w:rFonts w:hint="eastAsia"/>
          <w:b/>
          <w:bCs/>
          <w:color w:val="000000"/>
          <w:spacing w:val="8"/>
          <w:sz w:val="44"/>
          <w:szCs w:val="44"/>
        </w:rPr>
        <w:t>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南昌</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560"/>
        <w:jc w:val="left"/>
        <w:rPr>
          <w:rFonts w:eastAsia="仿宋_GB2312" w:cs="宋体"/>
          <w:kern w:val="0"/>
          <w:sz w:val="32"/>
          <w:szCs w:val="32"/>
        </w:rPr>
      </w:pPr>
      <w:r>
        <w:rPr>
          <w:rFonts w:eastAsia="仿宋_GB2312" w:cs="宋体"/>
          <w:kern w:val="0"/>
          <w:sz w:val="28"/>
          <w:szCs w:val="28"/>
        </w:rPr>
        <w:t xml:space="preserve">                </w:t>
      </w:r>
      <w:r>
        <w:rPr>
          <w:rFonts w:eastAsia="仿宋_GB2312" w:cs="宋体"/>
          <w:kern w:val="0"/>
          <w:sz w:val="32"/>
          <w:szCs w:val="32"/>
        </w:rPr>
        <w:t xml:space="preserve">      </w:t>
      </w:r>
      <w:r>
        <w:rPr>
          <w:rFonts w:eastAsia="仿宋_GB2312" w:cs="宋体" w:hint="eastAsia"/>
          <w:kern w:val="0"/>
          <w:sz w:val="32"/>
          <w:szCs w:val="32"/>
        </w:rPr>
        <w:t>姓名（如果传真需手写签名）：</w:t>
      </w:r>
      <w:r>
        <w:rPr>
          <w:rFonts w:eastAsia="仿宋_GB2312" w:cs="宋体"/>
          <w:kern w:val="0"/>
          <w:sz w:val="32"/>
          <w:szCs w:val="32"/>
        </w:rPr>
        <w:t xml:space="preserve">      </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kern w:val="0"/>
          <w:sz w:val="32"/>
          <w:szCs w:val="32"/>
        </w:rPr>
        <w:t xml:space="preserve">                   </w:t>
      </w:r>
      <w:r>
        <w:rPr>
          <w:rFonts w:eastAsia="仿宋_GB2312" w:cs="宋体" w:hint="eastAsia"/>
          <w:kern w:val="0"/>
          <w:sz w:val="32"/>
          <w:szCs w:val="32"/>
        </w:rPr>
        <w:t>日期：</w:t>
      </w:r>
    </w:p>
    <w:p>
      <w:pPr>
        <w:spacing w:line="594" w:lineRule="exact"/>
        <w:rPr>
          <w:rFonts w:ascii="方正黑体_GBK" w:eastAsia="方正黑体_GBK"/>
          <w:bCs/>
          <w:color w:val="000000"/>
          <w:spacing w:val="8"/>
          <w:sz w:val="32"/>
          <w:szCs w:val="32"/>
        </w:rPr>
      </w:pPr>
      <w:r>
        <w:rPr>
          <w:rFonts w:ascii="方正黑体_GBK" w:eastAsia="方正黑体_GBK"/>
          <w:bCs/>
          <w:color w:val="000000"/>
          <w:spacing w:val="8"/>
          <w:sz w:val="32"/>
          <w:szCs w:val="32"/>
        </w:rPr>
        <w:br w:type="page"/>
      </w:r>
      <w:r>
        <w:rPr>
          <w:rFonts w:ascii="方正黑体_GBK"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rFonts w:hint="eastAsia"/>
          <w:b/>
          <w:bCs/>
          <w:spacing w:val="8"/>
          <w:sz w:val="44"/>
          <w:szCs w:val="44"/>
        </w:rPr>
        <w:t>放弃面试资格声明</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南昌</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r>
        <w:rPr>
          <w:rFonts w:eastAsia="仿宋_GB2312" w:cs="宋体"/>
          <w:kern w:val="0"/>
          <w:sz w:val="28"/>
          <w:szCs w:val="28"/>
        </w:rPr>
        <w:t xml:space="preserve">      </w:t>
      </w:r>
    </w:p>
    <w:p>
      <w:pPr>
        <w:widowControl/>
        <w:spacing w:line="594" w:lineRule="exact"/>
        <w:ind w:firstLineChars="160" w:firstLine="448"/>
        <w:jc w:val="center"/>
        <w:rPr>
          <w:rFonts w:eastAsia="仿宋_GB2312" w:cs="宋体"/>
          <w:kern w:val="0"/>
          <w:sz w:val="28"/>
          <w:szCs w:val="28"/>
        </w:rPr>
      </w:pPr>
      <w:r>
        <w:rPr>
          <w:rFonts w:eastAsia="仿宋_GB2312" w:cs="宋体"/>
          <w:kern w:val="0"/>
          <w:sz w:val="28"/>
          <w:szCs w:val="28"/>
        </w:rPr>
        <w:t xml:space="preserve">  </w:t>
      </w: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仿宋_GB2312" w:cs="宋体"/>
          <w:kern w:val="0"/>
          <w:sz w:val="28"/>
          <w:szCs w:val="28"/>
        </w:rPr>
      </w:pPr>
    </w:p>
    <w:p>
      <w:pPr>
        <w:spacing w:line="594" w:lineRule="exact"/>
        <w:rPr>
          <w:rFonts w:ascii="方正黑体_GBK" w:eastAsia="方正黑体_GBK"/>
          <w:bCs/>
          <w:color w:val="000000"/>
          <w:spacing w:val="8"/>
          <w:sz w:val="32"/>
          <w:szCs w:val="32"/>
        </w:rPr>
      </w:pPr>
      <w:r>
        <w:rPr>
          <w:rFonts w:ascii="方正黑体_GBK" w:eastAsia="方正黑体_GBK"/>
          <w:bCs/>
          <w:color w:val="000000"/>
          <w:spacing w:val="8"/>
          <w:sz w:val="32"/>
          <w:szCs w:val="32"/>
        </w:rPr>
        <w:br w:type="page"/>
      </w:r>
      <w:r>
        <w:rPr>
          <w:rFonts w:ascii="方正黑体_GBK" w:eastAsia="方正黑体_GBK" w:hint="eastAsia"/>
          <w:bCs/>
          <w:color w:val="000000"/>
          <w:spacing w:val="8"/>
          <w:sz w:val="32"/>
          <w:szCs w:val="32"/>
        </w:rPr>
        <w:t>附件3</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r>
              <w:rPr>
                <w:rFonts w:ascii="宋体" w:hint="eastAsia"/>
              </w:rPr>
              <w:t xml:space="preserve">                                              </w:t>
            </w:r>
          </w:p>
        </w:tc>
      </w:tr>
    </w:tbl>
    <w:p>
      <w:pPr>
        <w:ind w:left="-540"/>
        <w:rPr>
          <w:rFonts w:eastAsia="仿宋_GB2312"/>
          <w:sz w:val="32"/>
          <w:szCs w:val="32"/>
          <w:shd w:val="clear" w:color="auto" w:fill="FFFFFF"/>
        </w:rPr>
      </w:pPr>
      <w:r>
        <w:rPr>
          <w:rFonts w:hint="eastAsia"/>
        </w:rPr>
        <w:t xml:space="preserve">  填表说明：请填表人实事求是地填写，以免影响正常录用工作，未经单位签章此表无效。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5">
    <w:name w:val="样式 7 10 磅"/>
    <w:pPr>
      <w:widowControl w:val="0"/>
      <w:jc w:val="both"/>
    </w:pPr>
    <w:rPr>
      <w:rFonts w:ascii="Times New Roman" w:eastAsia="宋体" w:cs="Times New Roman" w:hAnsi="Times New Roman"/>
      <w:kern w:val="2"/>
      <w:sz w:val="21"/>
      <w:lang w:val="en-US" w:eastAsia="zh-CN" w:bidi="ar-SA"/>
    </w:rPr>
  </w:style>
  <w:style w:type="paragraph" w:customStyle="1" w:styleId="36">
    <w:name w:val="样式 8 10 磅"/>
    <w:pPr>
      <w:widowControl w:val="0"/>
      <w:jc w:val="both"/>
    </w:pPr>
    <w:rPr>
      <w:rFonts w:ascii="Times New Roman" w:eastAsia="宋体" w:cs="Times New Roman" w:hAnsi="Times New Roman"/>
      <w:kern w:val="2"/>
      <w:sz w:val="21"/>
      <w:lang w:val="en-US" w:eastAsia="zh-CN" w:bidi="ar-SA"/>
    </w:rPr>
  </w:style>
  <w:style w:type="paragraph" w:customStyle="1" w:styleId="37">
    <w:name w:val="样式 小四"/>
    <w:pPr>
      <w:spacing w:before="100" w:beforeAutospacing="1" w:after="100" w:afterAutospacing="1"/>
    </w:pPr>
    <w:rPr>
      <w:rFonts w:ascii="宋体" w:eastAsia="宋体" w:cs="宋体"/>
      <w:sz w:val="24"/>
      <w:szCs w:val="24"/>
      <w:lang w:val="en-US" w:eastAsia="zh-CN" w:bidi="ar-SA"/>
    </w:rPr>
  </w:style>
  <w:style w:type="paragraph" w:customStyle="1" w:styleId="38">
    <w:name w:val="样式 1 小四"/>
    <w:pPr>
      <w:spacing w:before="100" w:beforeAutospacing="1" w:after="100" w:afterAutospacing="1"/>
    </w:pPr>
    <w:rPr>
      <w:rFonts w:ascii="宋体" w:eastAsia="宋体" w:cs="宋体"/>
      <w:sz w:val="24"/>
      <w:szCs w:val="24"/>
      <w:lang w:val="en-US" w:eastAsia="zh-CN" w:bidi="ar-SA"/>
    </w:rPr>
  </w:style>
  <w:style w:type="paragraph" w:customStyle="1" w:styleId="39">
    <w:name w:val="样式 9 10 磅"/>
    <w:pPr>
      <w:widowControl w:val="0"/>
      <w:jc w:val="both"/>
    </w:pPr>
    <w:rPr>
      <w:rFonts w:ascii="Times New Roman" w:eastAsia="宋体" w:cs="Times New Roman" w:hAnsi="Times New Roman"/>
      <w:kern w:val="2"/>
      <w:sz w:val="21"/>
      <w:lang w:val="en-US" w:eastAsia="zh-CN" w:bidi="ar-SA"/>
    </w:rPr>
  </w:style>
  <w:style w:type="paragraph" w:customStyle="1" w:styleId="40">
    <w:name w:val="样式 10 10 磅"/>
    <w:pPr>
      <w:widowControl w:val="0"/>
      <w:jc w:val="both"/>
    </w:pPr>
    <w:rPr>
      <w:rFonts w:ascii="Times New Roman" w:eastAsia="宋体" w:cs="Times New Roman" w:hAnsi="Times New Roman"/>
      <w:kern w:val="2"/>
      <w:sz w:val="21"/>
      <w:lang w:val="en-US" w:eastAsia="zh-CN" w:bidi="ar-SA"/>
    </w:rPr>
  </w:style>
  <w:style w:type="paragraph" w:customStyle="1" w:styleId="41">
    <w:name w:val="样式 11 10 磅"/>
    <w:pPr>
      <w:widowControl w:val="0"/>
      <w:jc w:val="both"/>
    </w:pPr>
    <w:rPr>
      <w:rFonts w:ascii="Times New Roman" w:eastAsia="宋体" w:cs="Times New Roman" w:hAnsi="Times New Roman"/>
      <w:kern w:val="2"/>
      <w:sz w:val="21"/>
      <w:lang w:val="en-US" w:eastAsia="zh-CN" w:bidi="ar-SA"/>
    </w:rPr>
  </w:style>
  <w:style w:type="paragraph" w:customStyle="1" w:styleId="42">
    <w:name w:val="样式 12 10 磅"/>
    <w:pPr>
      <w:widowControl w:val="0"/>
      <w:jc w:val="both"/>
    </w:pPr>
    <w:rPr>
      <w:rFonts w:ascii="Times New Roman" w:eastAsia="宋体" w:cs="Times New Roman" w:hAnsi="Times New Roman"/>
      <w:kern w:val="2"/>
      <w:sz w:val="21"/>
      <w:lang w:val="en-US" w:eastAsia="zh-CN" w:bidi="ar-SA"/>
    </w:rPr>
  </w:style>
  <w:style w:type="paragraph" w:customStyle="1" w:styleId="43">
    <w:name w:val="样式 13 10 磅"/>
    <w:pPr>
      <w:widowControl w:val="0"/>
      <w:jc w:val="both"/>
    </w:pPr>
    <w:rPr>
      <w:rFonts w:ascii="Times New Roman" w:eastAsia="宋体" w:cs="Times New Roman" w:hAnsi="Times New Roman"/>
      <w:kern w:val="2"/>
      <w:sz w:val="21"/>
      <w:lang w:val="en-US" w:eastAsia="zh-CN" w:bidi="ar-SA"/>
    </w:rPr>
  </w:style>
  <w:style w:type="paragraph" w:customStyle="1" w:styleId="44">
    <w:name w:val="样式 14 10 磅"/>
    <w:pPr>
      <w:widowControl w:val="0"/>
      <w:jc w:val="both"/>
    </w:pPr>
    <w:rPr>
      <w:rFonts w:ascii="Times New Roman" w:eastAsia="宋体" w:cs="Times New Roman" w:hAnsi="Times New Roman"/>
      <w:kern w:val="2"/>
      <w:sz w:val="21"/>
      <w:lang w:val="en-US" w:eastAsia="zh-CN" w:bidi="ar-SA"/>
    </w:rPr>
  </w:style>
  <w:style w:type="paragraph" w:customStyle="1" w:styleId="45">
    <w:name w:val="样式 15 10 磅"/>
    <w:pPr>
      <w:widowControl w:val="0"/>
      <w:jc w:val="both"/>
    </w:pPr>
    <w:rPr>
      <w:rFonts w:ascii="Times New Roman" w:eastAsia="宋体" w:cs="Times New Roman" w:hAnsi="Times New Roman"/>
      <w:kern w:val="2"/>
      <w:sz w:val="21"/>
      <w:lang w:val="en-US" w:eastAsia="zh-CN" w:bidi="ar-SA"/>
    </w:rPr>
  </w:style>
  <w:style w:type="paragraph" w:customStyle="1" w:styleId="46">
    <w:name w:val="样式 16 10 磅"/>
    <w:pPr>
      <w:widowControl w:val="0"/>
      <w:jc w:val="both"/>
    </w:pPr>
    <w:rPr>
      <w:rFonts w:ascii="Times New Roman" w:eastAsia="宋体" w:cs="Times New Roman" w:hAnsi="Times New Roman"/>
      <w:kern w:val="2"/>
      <w:sz w:val="21"/>
      <w:lang w:val="en-US" w:eastAsia="zh-CN" w:bidi="ar-SA"/>
    </w:rPr>
  </w:style>
  <w:style w:type="paragraph" w:customStyle="1" w:styleId="47">
    <w:name w:val="样式 17 10 磅"/>
    <w:pPr>
      <w:widowControl w:val="0"/>
      <w:jc w:val="both"/>
    </w:pPr>
    <w:rPr>
      <w:rFonts w:ascii="Times New Roman" w:eastAsia="宋体" w:cs="Times New Roman" w:hAnsi="Times New Roman"/>
      <w:kern w:val="2"/>
      <w:sz w:val="21"/>
      <w:lang w:val="en-US" w:eastAsia="zh-CN" w:bidi="ar-SA"/>
    </w:rPr>
  </w:style>
  <w:style w:type="paragraph" w:customStyle="1" w:styleId="48">
    <w:name w:val="样式 18 10 磅"/>
    <w:pPr>
      <w:widowControl w:val="0"/>
      <w:jc w:val="both"/>
    </w:pPr>
    <w:rPr>
      <w:rFonts w:ascii="Times New Roman" w:eastAsia="宋体" w:cs="Times New Roman" w:hAnsi="Times New Roman"/>
      <w:kern w:val="2"/>
      <w:sz w:val="21"/>
      <w:lang w:val="en-US" w:eastAsia="zh-CN" w:bidi="ar-SA"/>
    </w:rPr>
  </w:style>
  <w:style w:type="paragraph" w:customStyle="1" w:styleId="49">
    <w:name w:val="样式 19 10 磅"/>
    <w:pPr>
      <w:widowControl w:val="0"/>
      <w:jc w:val="both"/>
    </w:pPr>
    <w:rPr>
      <w:rFonts w:ascii="Times New Roman" w:eastAsia="宋体" w:cs="Times New Roman" w:hAnsi="Times New Roman"/>
      <w:kern w:val="2"/>
      <w:sz w:val="21"/>
      <w:lang w:val="en-US" w:eastAsia="zh-CN" w:bidi="ar-SA"/>
    </w:rPr>
  </w:style>
  <w:style w:type="paragraph" w:customStyle="1" w:styleId="50">
    <w:name w:val="样式 20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Application>
  <Pages>10</Pages>
  <Words>2771</Words>
  <Characters>3422</Characters>
  <Lines>304</Lines>
  <Paragraphs>158</Paragraphs>
  <CharactersWithSpaces>3794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3</cp:revision>
  <cp:lastPrinted>2019-01-31T05:45:00Z</cp:lastPrinted>
  <dcterms:created xsi:type="dcterms:W3CDTF">2019-01-31T09:24:00Z</dcterms:created>
  <dcterms:modified xsi:type="dcterms:W3CDTF">2019-01-31T13:39:43Z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