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80" w:beforeAutospacing="0" w:after="0" w:afterAutospacing="0" w:line="401" w:lineRule="atLeast"/>
        <w:ind w:left="0" w:right="0"/>
        <w:jc w:val="left"/>
        <w:rPr>
          <w:rFonts w:ascii="微软雅黑" w:hAnsi="微软雅黑" w:eastAsia="微软雅黑" w:cs="微软雅黑"/>
          <w:b w:val="0"/>
          <w:color w:val="333333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2018年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河南护理职业学院公开招聘人事代理工作人员一览表</w:t>
      </w:r>
    </w:p>
    <w:tbl>
      <w:tblPr>
        <w:tblW w:w="90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"/>
        <w:gridCol w:w="4603"/>
        <w:gridCol w:w="842"/>
        <w:gridCol w:w="842"/>
        <w:gridCol w:w="19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8"/>
                <w:szCs w:val="28"/>
                <w:bdr w:val="none" w:color="auto" w:sz="0" w:space="0"/>
              </w:rPr>
              <w:t>编号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8"/>
                <w:szCs w:val="28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护理学（</w:t>
            </w:r>
            <w:r>
              <w:rPr>
                <w:rFonts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1054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1011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）、护理（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0783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学历为全日制硕士学位研究生及以上，第一学历为专科及以上学历；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1983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日以后出生。具有副高以上职称或博士学位年龄可适当放宽至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1978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日以后出生（现场确认时已取得毕业证、学位证）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人体解剖与组织胚胎学（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100101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077801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病原生物学（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100103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077803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免疫学（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100102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077802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康复医学与理疗学（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100215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105114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影像医学与核医学（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100207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105107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口腔医学（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1052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1003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临床医学专业（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1002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不含中医类）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基础医学专业（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1001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0778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食品科学（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083201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微软雅黑" w:cs="Calibri"/>
                <w:b w:val="0"/>
                <w:color w:val="00000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Calibri" w:hAnsi="Calibri" w:eastAsia="微软雅黑" w:cs="Calibri"/>
                <w:b w:val="0"/>
                <w:color w:val="000000"/>
                <w:sz w:val="24"/>
                <w:szCs w:val="24"/>
                <w:u w:val="none"/>
                <w:bdr w:val="none" w:color="auto" w:sz="0" w:space="0"/>
              </w:rPr>
              <w:instrText xml:space="preserve"> HYPERLINK "http://souky.eol.cn/pro_search.php?searchword=%CA%B3%C6%B7%BF%C6%D1%A7&amp;pronamecode=097201" </w:instrText>
            </w:r>
            <w:r>
              <w:rPr>
                <w:rFonts w:hint="default" w:ascii="Calibri" w:hAnsi="Calibri" w:eastAsia="微软雅黑" w:cs="Calibri"/>
                <w:b w:val="0"/>
                <w:color w:val="00000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Calibri" w:hAnsi="Calibri" w:eastAsia="微软雅黑" w:cs="Calibri"/>
                <w:b w:val="0"/>
                <w:color w:val="000000"/>
                <w:sz w:val="24"/>
                <w:szCs w:val="24"/>
                <w:u w:val="none"/>
                <w:bdr w:val="none" w:color="auto" w:sz="0" w:space="0"/>
              </w:rPr>
              <w:t>097201 </w:t>
            </w:r>
            <w:r>
              <w:rPr>
                <w:rFonts w:hint="default" w:ascii="Calibri" w:hAnsi="Calibri" w:eastAsia="微软雅黑" w:cs="Calibri"/>
                <w:b w:val="0"/>
                <w:color w:val="00000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计算机应用技术（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081203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077503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计算机软件与理论（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081202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077502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经济法学（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030107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）、法律（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0351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审计（研究生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0257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本科审计学专业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审计</w:t>
            </w:r>
          </w:p>
        </w:tc>
        <w:tc>
          <w:tcPr>
            <w:tcW w:w="1985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全日制本科及以上学历；全日制硕士学位研究生及以上学历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1983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日以后出生；本科学历要求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年毕业生。（现场确认时已取得毕业证、学位证）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会计学、会计（研究生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120201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1253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）；本科会计学专业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副高级及以上职称，且第一学历为本科及以上；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1968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日以后出生。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60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85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91E02"/>
    <w:rsid w:val="34891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2018-12-07T02:15:00Z</dcterms:created>
  <dc:creator>ASUS</dc:creator>
  <cp:lastModifiedBy>ASUS</cp:lastModifiedBy>
  <dcterms:modified xsi:type="dcterms:W3CDTF">2018-12-07T02:15:28Z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