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shd w:val="clear" w:fill="FFFFFF"/>
        </w:rPr>
        <w:t>枞阳经济开发区薪酬制度实施办法</w:t>
      </w:r>
    </w:p>
    <w:p>
      <w:pPr>
        <w:rPr>
          <w:rFonts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经济开发区薪酬制度实施办法（试行）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第一章  总  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第一条  </w:t>
      </w: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为完善开发区薪酬分配机制，根据有关文件精神，结合开发区实际，制定本办法。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第二条  </w:t>
      </w: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薪酬制度改革坚持优绩优酬、效率公平、民主公开、操作简便、动态管理原则。总体要求是合理设计薪酬、加大绩效工资比重；通过按需设岗、按岗聘任，实现以岗定薪、岗变薪变、奖优罚劣、激发活力的改革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第三条  </w:t>
      </w: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薪酬制度改革实施范围为改革后开发区聘用人员。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第二章  绩效薪酬制度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第四条  </w:t>
      </w: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聘任人员薪酬分为岗位工资、绩效工资二部分。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第五条  </w:t>
      </w: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岗位工资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一级岗位：6000元-6400元/月；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二级岗位：5500元-5900元/月；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三级岗位：5000元-5400元/月；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四级岗位：4500元-4900元/月；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五级岗位：4000元-4400元/月；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六级岗位：3500元-3900元/月；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每级岗位第一次聘任时，均按该级岗位一档计算，以后逐年递增100元档差。聘任期满继续竞聘至原级别岗位的，保留原岗位档次连续计算。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第六条  </w:t>
      </w: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绩效工资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1.绩效考核实行总量控制、自主分配。绩效工资总量按在岗人数、岗位系数全口径测算（以每岗位100分，每分80元为标准），其计算公式=考核得分*80元*各岗位系数之和。报经人社局、财政局核定。个人绩效工资依据考核结果按季度和年度发放，季度绩效工资按“个人季度绩效考核得分*48（元）*个人岗位系数*在岗月数”发放；其余部分根据单位年终目标考核结果发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2.个人岗位系数。一级岗位系数1.5，二级岗位系数1.3，三级岗位系数1.2，四级岗位系数1.0，五级岗位系数0.8，六级岗位系数0.7。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3.个人绩效考核得分依据《开发区内部绩效考核办法》确定。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第三章  其  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第七条  </w:t>
      </w: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县委、县政府根据开发区年度工作实绩，对开发区进行综合奖励。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第八条  </w:t>
      </w: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聘用人员的绩效薪酬管理工作由县人社局解释，具体工作由开发区商县委组织部、财政局、人社局等部门按照职责负责组织实施。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第九条  </w:t>
      </w: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本办法自印发之日起实施，并根据国家政策规定和经济社会发展情况，原则上每三年调整一次。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附件：经济开发区绩效薪酬套改表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经济开发区绩效薪酬套改表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pPr w:leftFromText="180" w:rightFromText="180" w:vertAnchor="text" w:horzAnchor="page" w:tblpX="748" w:tblpY="1572"/>
        <w:tblOverlap w:val="never"/>
        <w:tblW w:w="965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578"/>
        <w:gridCol w:w="578"/>
        <w:gridCol w:w="578"/>
        <w:gridCol w:w="578"/>
        <w:gridCol w:w="578"/>
        <w:gridCol w:w="700"/>
        <w:gridCol w:w="53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岗位工资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一档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二档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三档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四档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五档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岗位系数</w:t>
            </w:r>
          </w:p>
        </w:tc>
        <w:tc>
          <w:tcPr>
            <w:tcW w:w="5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绩效工资计算公式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一级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6000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6100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6200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6300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6400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1.5</w:t>
            </w:r>
          </w:p>
        </w:tc>
        <w:tc>
          <w:tcPr>
            <w:tcW w:w="5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个人季度绩效工资＝个人季度绩效得分*个人岗位系数*48（元）*在岗月数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二级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5500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5600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5700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5800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5900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1.3</w:t>
            </w:r>
          </w:p>
        </w:tc>
        <w:tc>
          <w:tcPr>
            <w:tcW w:w="5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三级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5000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5100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5200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5300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5400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1.2</w:t>
            </w:r>
          </w:p>
        </w:tc>
        <w:tc>
          <w:tcPr>
            <w:tcW w:w="5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四级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4500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4600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4700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4800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4900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1.0</w:t>
            </w:r>
          </w:p>
        </w:tc>
        <w:tc>
          <w:tcPr>
            <w:tcW w:w="5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五级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4000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4100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4200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4300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4400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0.8</w:t>
            </w:r>
          </w:p>
        </w:tc>
        <w:tc>
          <w:tcPr>
            <w:tcW w:w="5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</w:trPr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六级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3500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3600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3700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3800</w:t>
            </w:r>
          </w:p>
        </w:tc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3900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  <w:bdr w:val="none" w:color="auto" w:sz="0" w:space="0"/>
              </w:rPr>
              <w:t>0.7</w:t>
            </w:r>
          </w:p>
        </w:tc>
        <w:tc>
          <w:tcPr>
            <w:tcW w:w="5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E0E0E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0E0E0E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C2431"/>
    <w:rsid w:val="5ADC24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2018-11-21T08:41:00Z</dcterms:created>
  <dc:creator>zrt</dc:creator>
  <cp:lastModifiedBy>zrt</cp:lastModifiedBy>
  <dcterms:modified xsi:type="dcterms:W3CDTF">2018-11-21T08:42:38Z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