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" w:beforeLines="30"/>
        <w:jc w:val="left"/>
        <w:rPr>
          <w:rFonts w:hint="eastAsia" w:ascii="楷体_GB2312" w:hAnsi="Verdana" w:eastAsia="楷体_GB2312"/>
          <w:color w:val="000000"/>
          <w:spacing w:val="-20"/>
          <w:sz w:val="32"/>
          <w:szCs w:val="32"/>
        </w:rPr>
      </w:pPr>
      <w:r>
        <w:rPr>
          <w:rFonts w:hint="eastAsia" w:ascii="楷体_GB2312" w:hAnsi="Verdana" w:eastAsia="楷体_GB2312"/>
          <w:color w:val="000000"/>
          <w:spacing w:val="-20"/>
          <w:sz w:val="32"/>
          <w:szCs w:val="32"/>
        </w:rPr>
        <w:t>附件1</w:t>
      </w:r>
    </w:p>
    <w:tbl>
      <w:tblPr>
        <w:tblStyle w:val="4"/>
        <w:tblW w:w="1510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1416"/>
        <w:gridCol w:w="1440"/>
        <w:gridCol w:w="720"/>
        <w:gridCol w:w="3280"/>
        <w:gridCol w:w="1580"/>
        <w:gridCol w:w="1580"/>
        <w:gridCol w:w="1560"/>
        <w:gridCol w:w="16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1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</w:pPr>
            <w:bookmarkStart w:id="0" w:name="RANGE!A1:J5"/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  <w:t>纳溪区发改局公开招聘临聘工作人员岗位要求表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报考条件</w:t>
            </w:r>
          </w:p>
        </w:tc>
        <w:tc>
          <w:tcPr>
            <w:tcW w:w="1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位名称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岗位编码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资历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泸州市纳溪区发展和改革局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2018100001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会计学、金融学、财务管理、市场经济管理、国民经济管理、区域经济与管理、投资学、统计学、工业经济；工程管理、工程造价。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全日制大学专科及以上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具有2年以上工作经历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具有正常履行职责的身体条件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服务期2年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D6490"/>
    <w:rsid w:val="51DD64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2018-10-15T06:55:00Z</dcterms:created>
  <dc:creator>小球迷</dc:creator>
  <cp:lastModifiedBy>小球迷</cp:lastModifiedBy>
  <dcterms:modified xsi:type="dcterms:W3CDTF">2018-10-15T06:55:28Z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