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tbl>
      <w:tblPr>
        <w:tblStyle w:val="3"/>
        <w:tblW w:w="14900" w:type="dxa"/>
        <w:tblInd w:w="93" w:type="dxa"/>
        <w:tblLayout w:type="fixed"/>
        <w:tblCellMar>
          <w:top w:w="0" w:type="dxa"/>
          <w:left w:w="108" w:type="dxa"/>
          <w:bottom w:w="0" w:type="dxa"/>
          <w:right w:w="108" w:type="dxa"/>
        </w:tblCellMar>
      </w:tblPr>
      <w:tblGrid>
        <w:gridCol w:w="580"/>
        <w:gridCol w:w="2660"/>
        <w:gridCol w:w="520"/>
        <w:gridCol w:w="1840"/>
        <w:gridCol w:w="1420"/>
        <w:gridCol w:w="1500"/>
        <w:gridCol w:w="940"/>
        <w:gridCol w:w="1280"/>
        <w:gridCol w:w="2740"/>
        <w:gridCol w:w="1420"/>
      </w:tblGrid>
      <w:tr>
        <w:tblPrEx>
          <w:tblLayout w:type="fixed"/>
          <w:tblCellMar>
            <w:top w:w="0" w:type="dxa"/>
            <w:left w:w="108" w:type="dxa"/>
            <w:bottom w:w="0" w:type="dxa"/>
            <w:right w:w="108" w:type="dxa"/>
          </w:tblCellMar>
        </w:tblPrEx>
        <w:trPr>
          <w:trHeight w:val="660" w:hRule="atLeast"/>
        </w:trPr>
        <w:tc>
          <w:tcPr>
            <w:tcW w:w="14900" w:type="dxa"/>
            <w:gridSpan w:val="10"/>
            <w:tcBorders>
              <w:top w:val="nil"/>
              <w:left w:val="nil"/>
              <w:bottom w:val="nil"/>
              <w:right w:val="nil"/>
            </w:tcBorders>
            <w:shd w:val="clear" w:color="auto" w:fill="auto"/>
            <w:vAlign w:val="center"/>
          </w:tcPr>
          <w:p>
            <w:pPr>
              <w:widowControl/>
              <w:jc w:val="center"/>
              <w:rPr>
                <w:rFonts w:ascii="创艺简标宋" w:hAnsi="宋体" w:eastAsia="创艺简标宋" w:cs="宋体"/>
                <w:kern w:val="0"/>
                <w:sz w:val="40"/>
                <w:szCs w:val="40"/>
              </w:rPr>
            </w:pPr>
            <w:r>
              <w:rPr>
                <w:rFonts w:hint="eastAsia" w:ascii="创艺简标宋" w:hAnsi="宋体" w:eastAsia="创艺简标宋" w:cs="宋体"/>
                <w:kern w:val="0"/>
                <w:sz w:val="40"/>
                <w:szCs w:val="40"/>
              </w:rPr>
              <w:t>2018年温州市龙湾区瑶溪街道经济综合服务中心公开选调工作人员一览表</w:t>
            </w:r>
          </w:p>
        </w:tc>
      </w:tr>
      <w:tr>
        <w:tblPrEx>
          <w:tblLayout w:type="fixed"/>
          <w:tblCellMar>
            <w:top w:w="0" w:type="dxa"/>
            <w:left w:w="108" w:type="dxa"/>
            <w:bottom w:w="0" w:type="dxa"/>
            <w:right w:w="108" w:type="dxa"/>
          </w:tblCellMar>
        </w:tblPrEx>
        <w:trPr>
          <w:trHeight w:val="585" w:hRule="atLeast"/>
        </w:trPr>
        <w:tc>
          <w:tcPr>
            <w:tcW w:w="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2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用人单位名称</w:t>
            </w:r>
          </w:p>
        </w:tc>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拟选调人数</w:t>
            </w:r>
          </w:p>
        </w:tc>
        <w:tc>
          <w:tcPr>
            <w:tcW w:w="5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拟选调人员的要求</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咨询电话</w:t>
            </w:r>
          </w:p>
        </w:tc>
        <w:tc>
          <w:tcPr>
            <w:tcW w:w="2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Layout w:type="fixed"/>
          <w:tblCellMar>
            <w:top w:w="0" w:type="dxa"/>
            <w:left w:w="108" w:type="dxa"/>
            <w:bottom w:w="0" w:type="dxa"/>
            <w:right w:w="108" w:type="dxa"/>
          </w:tblCellMar>
        </w:tblPrEx>
        <w:trPr>
          <w:trHeight w:val="108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学历</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选调专业</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年龄</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选调范围</w:t>
            </w: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6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龙湾区瑶溪街道经济综合服务中心</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全日制普通高校大学本科及以上</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财会</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1983年10月10日以后出生</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温州市区</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56618521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从事会计岗位工作2年以上</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spacing w:line="560" w:lineRule="exact"/>
        <w:ind w:right="640"/>
        <w:rPr>
          <w:rFonts w:ascii="仿宋_GB2312" w:hAnsi="微软雅黑" w:eastAsia="仿宋_GB2312" w:cs="宋体"/>
          <w:b/>
          <w:color w:val="454545"/>
          <w:kern w:val="0"/>
          <w:sz w:val="28"/>
          <w:szCs w:val="28"/>
        </w:rPr>
      </w:pPr>
      <w:r>
        <w:rPr>
          <w:rFonts w:hint="eastAsia" w:ascii="仿宋_GB2312" w:hAnsi="微软雅黑" w:eastAsia="仿宋_GB2312" w:cs="宋体"/>
          <w:b/>
          <w:color w:val="454545"/>
          <w:kern w:val="0"/>
          <w:sz w:val="28"/>
          <w:szCs w:val="28"/>
        </w:rPr>
        <w:t>说明：</w:t>
      </w:r>
    </w:p>
    <w:p>
      <w:pPr>
        <w:spacing w:line="560" w:lineRule="exact"/>
        <w:ind w:right="640"/>
        <w:rPr>
          <w:rFonts w:ascii="仿宋_GB2312" w:hAnsi="微软雅黑" w:eastAsia="仿宋_GB2312" w:cs="宋体"/>
          <w:b/>
          <w:color w:val="454545"/>
          <w:kern w:val="0"/>
          <w:sz w:val="28"/>
          <w:szCs w:val="28"/>
        </w:rPr>
      </w:pPr>
      <w:r>
        <w:rPr>
          <w:rFonts w:hint="eastAsia" w:ascii="仿宋_GB2312" w:hAnsi="微软雅黑" w:eastAsia="仿宋_GB2312" w:cs="宋体"/>
          <w:b/>
          <w:color w:val="454545"/>
          <w:kern w:val="0"/>
          <w:sz w:val="28"/>
          <w:szCs w:val="28"/>
        </w:rPr>
        <w:t>1、选调范围：温州市区指鹿城区、瓯海区、龙湾区、洞头区、温州经济技术开发区。</w:t>
      </w:r>
    </w:p>
    <w:p>
      <w:bookmarkStart w:id="0" w:name="_GoBack"/>
      <w:bookmarkEnd w:id="0"/>
    </w:p>
    <w:sectPr>
      <w:pgSz w:w="16838" w:h="11906" w:orient="landscape"/>
      <w:pgMar w:top="1417" w:right="1134" w:bottom="1417" w:left="1134" w:header="850" w:footer="850" w:gutter="0"/>
      <w:cols w:space="0" w:num="1"/>
      <w:rtlGutter w:val="0"/>
      <w:docGrid w:type="linesAndChars" w:linePitch="428" w:charSpace="45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234B61"/>
    <w:rsid w:val="084E6069"/>
    <w:rsid w:val="0AF6037C"/>
    <w:rsid w:val="38D20C6B"/>
    <w:rsid w:val="47606083"/>
    <w:rsid w:val="597515F3"/>
    <w:rsid w:val="608747DC"/>
    <w:rsid w:val="645279DC"/>
    <w:rsid w:val="699C2946"/>
    <w:rsid w:val="77793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瑶川文坛</dc:creator>
  <cp:lastModifiedBy>瑶川文坛</cp:lastModifiedBy>
  <dcterms:modified xsi:type="dcterms:W3CDTF">2018-10-10T10:06:11Z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