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00" w:type="dxa"/>
        <w:tblInd w:w="93" w:type="dxa"/>
        <w:tblLook w:val="04A0"/>
      </w:tblPr>
      <w:tblGrid>
        <w:gridCol w:w="760"/>
        <w:gridCol w:w="1400"/>
        <w:gridCol w:w="1120"/>
        <w:gridCol w:w="1540"/>
        <w:gridCol w:w="960"/>
        <w:gridCol w:w="980"/>
        <w:gridCol w:w="5800"/>
        <w:gridCol w:w="1440"/>
      </w:tblGrid>
      <w:tr w:rsidR="00981C1D" w:rsidRPr="007B2895" w:rsidTr="000E4E5A">
        <w:trPr>
          <w:trHeight w:val="285"/>
        </w:trPr>
        <w:tc>
          <w:tcPr>
            <w:tcW w:w="2160" w:type="dxa"/>
            <w:gridSpan w:val="2"/>
            <w:tcBorders>
              <w:top w:val="nil"/>
              <w:left w:val="nil"/>
              <w:bottom w:val="nil"/>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附件：2-</w:t>
            </w:r>
            <w:r>
              <w:rPr>
                <w:rFonts w:ascii="宋体" w:hAnsi="宋体" w:cs="宋体" w:hint="eastAsia"/>
                <w:kern w:val="0"/>
                <w:sz w:val="24"/>
              </w:rPr>
              <w:t>1</w:t>
            </w:r>
          </w:p>
        </w:tc>
        <w:tc>
          <w:tcPr>
            <w:tcW w:w="1120" w:type="dxa"/>
            <w:tcBorders>
              <w:top w:val="nil"/>
              <w:left w:val="nil"/>
              <w:bottom w:val="nil"/>
              <w:right w:val="nil"/>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　</w:t>
            </w:r>
          </w:p>
        </w:tc>
        <w:tc>
          <w:tcPr>
            <w:tcW w:w="1540" w:type="dxa"/>
            <w:tcBorders>
              <w:top w:val="nil"/>
              <w:left w:val="nil"/>
              <w:bottom w:val="nil"/>
              <w:right w:val="nil"/>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　</w:t>
            </w:r>
          </w:p>
        </w:tc>
        <w:tc>
          <w:tcPr>
            <w:tcW w:w="960" w:type="dxa"/>
            <w:tcBorders>
              <w:top w:val="nil"/>
              <w:left w:val="nil"/>
              <w:bottom w:val="nil"/>
              <w:right w:val="nil"/>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　</w:t>
            </w:r>
          </w:p>
        </w:tc>
        <w:tc>
          <w:tcPr>
            <w:tcW w:w="980" w:type="dxa"/>
            <w:tcBorders>
              <w:top w:val="nil"/>
              <w:left w:val="nil"/>
              <w:bottom w:val="nil"/>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c>
          <w:tcPr>
            <w:tcW w:w="5800" w:type="dxa"/>
            <w:tcBorders>
              <w:top w:val="nil"/>
              <w:left w:val="nil"/>
              <w:bottom w:val="nil"/>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c>
          <w:tcPr>
            <w:tcW w:w="1440" w:type="dxa"/>
            <w:tcBorders>
              <w:top w:val="nil"/>
              <w:left w:val="nil"/>
              <w:bottom w:val="nil"/>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405"/>
        </w:trPr>
        <w:tc>
          <w:tcPr>
            <w:tcW w:w="14000" w:type="dxa"/>
            <w:gridSpan w:val="8"/>
            <w:tcBorders>
              <w:top w:val="nil"/>
              <w:left w:val="nil"/>
              <w:bottom w:val="single" w:sz="4" w:space="0" w:color="auto"/>
              <w:right w:val="nil"/>
            </w:tcBorders>
            <w:shd w:val="clear" w:color="000000" w:fill="FFFFFF"/>
            <w:noWrap/>
            <w:vAlign w:val="center"/>
            <w:hideMark/>
          </w:tcPr>
          <w:p w:rsidR="00981C1D" w:rsidRPr="007B2895" w:rsidRDefault="00981C1D" w:rsidP="000E4E5A">
            <w:pPr>
              <w:widowControl/>
              <w:jc w:val="center"/>
              <w:rPr>
                <w:rFonts w:ascii="宋体" w:hAnsi="宋体" w:cs="宋体"/>
                <w:b/>
                <w:bCs/>
                <w:kern w:val="0"/>
                <w:sz w:val="32"/>
                <w:szCs w:val="32"/>
              </w:rPr>
            </w:pPr>
            <w:r w:rsidRPr="007B2895">
              <w:rPr>
                <w:rFonts w:ascii="宋体" w:hAnsi="宋体" w:cs="宋体" w:hint="eastAsia"/>
                <w:b/>
                <w:bCs/>
                <w:kern w:val="0"/>
                <w:sz w:val="32"/>
                <w:szCs w:val="32"/>
              </w:rPr>
              <w:t>咸阳市第一人民医院2018年自主招聘人员计划表</w:t>
            </w:r>
          </w:p>
        </w:tc>
      </w:tr>
      <w:tr w:rsidR="00981C1D" w:rsidRPr="007B2895" w:rsidTr="00981C1D">
        <w:trPr>
          <w:trHeight w:val="285"/>
        </w:trPr>
        <w:tc>
          <w:tcPr>
            <w:tcW w:w="7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岗位类别</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岗位名称</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本次招聘人数</w:t>
            </w:r>
          </w:p>
        </w:tc>
        <w:tc>
          <w:tcPr>
            <w:tcW w:w="10720" w:type="dxa"/>
            <w:gridSpan w:val="5"/>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所需条件</w:t>
            </w:r>
          </w:p>
        </w:tc>
      </w:tr>
      <w:tr w:rsidR="00981C1D" w:rsidRPr="007B2895" w:rsidTr="00981C1D">
        <w:trPr>
          <w:trHeight w:val="28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981C1D" w:rsidRPr="007B2895" w:rsidRDefault="00981C1D" w:rsidP="000E4E5A">
            <w:pPr>
              <w:widowControl/>
              <w:jc w:val="left"/>
              <w:rPr>
                <w:rFonts w:ascii="宋体" w:hAnsi="宋体" w:cs="宋体"/>
                <w:b/>
                <w:bCs/>
                <w:kern w:val="0"/>
                <w:sz w:val="24"/>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81C1D" w:rsidRPr="007B2895" w:rsidRDefault="00981C1D" w:rsidP="000E4E5A">
            <w:pPr>
              <w:widowControl/>
              <w:jc w:val="left"/>
              <w:rPr>
                <w:rFonts w:ascii="宋体" w:hAnsi="宋体" w:cs="宋体"/>
                <w:b/>
                <w:bCs/>
                <w:kern w:val="0"/>
                <w:sz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981C1D" w:rsidRPr="007B2895" w:rsidRDefault="00981C1D" w:rsidP="000E4E5A">
            <w:pPr>
              <w:widowControl/>
              <w:jc w:val="left"/>
              <w:rPr>
                <w:rFonts w:ascii="宋体" w:hAnsi="宋体" w:cs="宋体"/>
                <w:b/>
                <w:bCs/>
                <w:kern w:val="0"/>
                <w:sz w:val="24"/>
              </w:rPr>
            </w:pP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专业名称</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学历</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学位</w:t>
            </w:r>
          </w:p>
        </w:tc>
        <w:tc>
          <w:tcPr>
            <w:tcW w:w="58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其他条件</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备注</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眼科医师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眼科学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2、本科阶段为全日制普通高等西医院校统招五年制临床医学或眼视光学专业，不含专升本。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心血管内科医师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内科学（心血管方向)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神经外科医师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外科学（神经外科方向)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肾病内科医师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内科学（肾病内科方向)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普通外科医师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外科学（普通外科方向)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Default="00981C1D" w:rsidP="000E4E5A">
            <w:pPr>
              <w:widowControl/>
              <w:jc w:val="left"/>
              <w:rPr>
                <w:rFonts w:ascii="宋体" w:hAnsi="宋体" w:cs="宋体" w:hint="eastAsia"/>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p w:rsidR="00981C1D" w:rsidRPr="007B2895" w:rsidRDefault="00981C1D" w:rsidP="000E4E5A">
            <w:pPr>
              <w:widowControl/>
              <w:jc w:val="left"/>
              <w:rPr>
                <w:rFonts w:ascii="宋体" w:hAnsi="宋体" w:cs="宋体"/>
                <w:kern w:val="0"/>
                <w:sz w:val="24"/>
              </w:rPr>
            </w:pP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274"/>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lastRenderedPageBreak/>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内分泌科医师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内科学（内分泌方向）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重症医学科（ICU)医师</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临床医学、内科学、外科学</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single" w:sz="4" w:space="0" w:color="auto"/>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2、本科阶段为全日制普通高等西医院校统招五年制临床医学专业，不含专升本。</w:t>
            </w:r>
            <w:r w:rsidRPr="007B2895">
              <w:rPr>
                <w:rFonts w:ascii="宋体" w:hAnsi="宋体" w:cs="宋体" w:hint="eastAsia"/>
                <w:kern w:val="0"/>
                <w:sz w:val="24"/>
              </w:rPr>
              <w:br/>
              <w:t>3、具备医师资格证。</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肝胆外科医师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外科学（肝胆外科方向）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中医科医师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中医外科学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1、全日制普通高等院校硕士。</w:t>
            </w:r>
            <w:r w:rsidRPr="007B2895">
              <w:rPr>
                <w:rFonts w:ascii="宋体" w:hAnsi="宋体" w:cs="宋体" w:hint="eastAsia"/>
                <w:kern w:val="0"/>
                <w:sz w:val="24"/>
              </w:rPr>
              <w:br/>
              <w:t>2、本科阶段为全日制普通高等院校统招五年制中医学或中西医结合专业（二本及以上），不含专升本。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中医科医师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中医内科学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1、全日制普通高等院校硕士。</w:t>
            </w:r>
            <w:r w:rsidRPr="007B2895">
              <w:rPr>
                <w:rFonts w:ascii="宋体" w:hAnsi="宋体" w:cs="宋体" w:hint="eastAsia"/>
                <w:kern w:val="0"/>
                <w:sz w:val="24"/>
              </w:rPr>
              <w:br/>
              <w:t>2、本科阶段为全日制普通高等院校统招五年制中医学或中西医结合专业（二本及以上），不含专升本。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口腔科医师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口腔临床医学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1、全日制普通西医高等院校硕士。</w:t>
            </w:r>
            <w:r w:rsidRPr="007B2895">
              <w:rPr>
                <w:rFonts w:ascii="宋体" w:hAnsi="宋体" w:cs="宋体" w:hint="eastAsia"/>
                <w:kern w:val="0"/>
                <w:sz w:val="24"/>
              </w:rPr>
              <w:br/>
              <w:t>2、本科阶段为全日制普通高等院校统招五年制口腔医学专业（二本及以上），不含专升本。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lastRenderedPageBreak/>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肿瘤科医师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肿瘤学、内科学（肿瘤内科方向）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心胸外科医师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外科学（心胸外科方向）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麻醉科医师</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麻醉学</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single" w:sz="4" w:space="0" w:color="auto"/>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2、本科阶段为全日制普通高等西医院校统招五年制麻醉学专业（二本及以上），不含专升本。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耳鼻喉科医师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耳鼻咽喉科学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8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泌尿外科医师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外科学（泌尿外科方向）</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2、本科阶段为全日制普通高等院校临床医学毕业生。</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精神科医师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精神病与精神卫生学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2、本科阶段为全日制普通高等院校统招五年制临床医学专业（二本及以上），不含专升本。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lastRenderedPageBreak/>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检验科技师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临床检验诊断学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2、本科阶段为全日制普通高等院校统招临床医学或检验学专业（二本及以上）。</w:t>
            </w:r>
            <w:r w:rsidRPr="007B2895">
              <w:rPr>
                <w:rFonts w:ascii="宋体" w:hAnsi="宋体" w:cs="宋体" w:hint="eastAsia"/>
                <w:kern w:val="0"/>
                <w:sz w:val="24"/>
              </w:rPr>
              <w:br/>
              <w:t>3、具备检验师资格证。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输血科技师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临床检验诊断学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2、本科阶段为全日制普通高等院校统招临床医学或检验学专业（二本及以上），不含专升本。</w:t>
            </w:r>
            <w:r w:rsidRPr="007B2895">
              <w:rPr>
                <w:rFonts w:ascii="宋体" w:hAnsi="宋体" w:cs="宋体" w:hint="eastAsia"/>
                <w:kern w:val="0"/>
                <w:sz w:val="24"/>
              </w:rPr>
              <w:br/>
              <w:t>3、具备检验师资格证。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病理科医师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病理学与病理生理学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2、本科阶段为全日制普通高等院校统招临床医学专业，不含专升本。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142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影像科医师</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影像医学与核医学</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single" w:sz="4" w:space="0" w:color="auto"/>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2、本科阶段为全日制普通高等西医院校统招五年制临床医学或医学影像学专业（二本及以上），不含专升本。</w:t>
            </w:r>
            <w:r w:rsidRPr="007B2895">
              <w:rPr>
                <w:rFonts w:ascii="宋体" w:hAnsi="宋体" w:cs="宋体" w:hint="eastAsia"/>
                <w:kern w:val="0"/>
                <w:sz w:val="24"/>
              </w:rPr>
              <w:br/>
              <w:t>3、具备医师资格证。</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0E4E5A">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康复科医师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康复医学与理疗学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1、全日制普通高等西医院校硕士。</w:t>
            </w:r>
            <w:r w:rsidRPr="007B2895">
              <w:rPr>
                <w:rFonts w:ascii="宋体" w:hAnsi="宋体" w:cs="宋体" w:hint="eastAsia"/>
                <w:kern w:val="0"/>
                <w:sz w:val="24"/>
              </w:rPr>
              <w:br/>
              <w:t>2、本科阶段为全日制普通高等西医院校统招五年制临床医学专业，不含专升本。</w:t>
            </w:r>
            <w:r w:rsidRPr="007B2895">
              <w:rPr>
                <w:rFonts w:ascii="宋体" w:hAnsi="宋体" w:cs="宋体" w:hint="eastAsia"/>
                <w:kern w:val="0"/>
                <w:sz w:val="24"/>
              </w:rPr>
              <w:br/>
              <w:t>3、具备医师资格证。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8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营养科技师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公共卫生与预防医学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1、全日制普通高等院校硕士。</w:t>
            </w:r>
            <w:r w:rsidRPr="007B2895">
              <w:rPr>
                <w:rFonts w:ascii="宋体" w:hAnsi="宋体" w:cs="宋体" w:hint="eastAsia"/>
                <w:kern w:val="0"/>
                <w:sz w:val="24"/>
              </w:rPr>
              <w:br/>
              <w:t>2、本科阶段为全日制普通高等院校五年制食品卫生与营养学专业，不含专升本。</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35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lastRenderedPageBreak/>
              <w:t>行政</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管理岗</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护理学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1、全日制普通高等院校硕士。</w:t>
            </w:r>
            <w:r w:rsidRPr="007B2895">
              <w:rPr>
                <w:rFonts w:ascii="宋体" w:hAnsi="宋体" w:cs="宋体" w:hint="eastAsia"/>
                <w:kern w:val="0"/>
                <w:sz w:val="24"/>
              </w:rPr>
              <w:br/>
              <w:t>2、本科阶段为全日制普通高等院校统招四年制护理专业，不含专升本。</w:t>
            </w:r>
            <w:r w:rsidRPr="007B2895">
              <w:rPr>
                <w:rFonts w:ascii="宋体" w:hAnsi="宋体" w:cs="宋体" w:hint="eastAsia"/>
                <w:kern w:val="0"/>
                <w:sz w:val="24"/>
              </w:rPr>
              <w:br/>
              <w:t>3、具备护士执业资质。</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行政</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管理岗</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公共管理、行政管理</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1、全日制普通高等院校硕士。</w:t>
            </w:r>
            <w:r w:rsidRPr="007B2895">
              <w:rPr>
                <w:rFonts w:ascii="宋体" w:hAnsi="宋体" w:cs="宋体" w:hint="eastAsia"/>
                <w:kern w:val="0"/>
                <w:sz w:val="24"/>
              </w:rPr>
              <w:br/>
              <w:t>2、本科阶段为全日制普通高等院校统招四年制管理类专业，不含专升本。</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行政</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管理岗</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社会医学与卫生事业管理、流行病与卫生统计学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1、全日制普通高等院校硕士。</w:t>
            </w:r>
            <w:r w:rsidRPr="007B2895">
              <w:rPr>
                <w:rFonts w:ascii="宋体" w:hAnsi="宋体" w:cs="宋体" w:hint="eastAsia"/>
                <w:kern w:val="0"/>
                <w:sz w:val="24"/>
              </w:rPr>
              <w:br/>
              <w:t>2、本科阶段为全日制普通高等院校统招公共卫生类专业或临床医学专业，不含专升本。</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08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行政</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管理岗</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会计学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研究生及以上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硕士及以上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1、全日制普通高等院校硕士。</w:t>
            </w:r>
            <w:r w:rsidRPr="007B2895">
              <w:rPr>
                <w:rFonts w:ascii="宋体" w:hAnsi="宋体" w:cs="宋体" w:hint="eastAsia"/>
                <w:kern w:val="0"/>
                <w:sz w:val="24"/>
              </w:rPr>
              <w:br/>
              <w:t>2、本科阶段为全日制普通高等院校统招会计及其它相关金融类专业，不含专升本。</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114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行政</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管理岗</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会计学</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本科及以上</w:t>
            </w:r>
          </w:p>
        </w:tc>
        <w:tc>
          <w:tcPr>
            <w:tcW w:w="5800" w:type="dxa"/>
            <w:tcBorders>
              <w:top w:val="single" w:sz="4" w:space="0" w:color="auto"/>
              <w:left w:val="single" w:sz="4" w:space="0" w:color="auto"/>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1、全日制普通高等院校统招本科（一本及以上），不含专升本。</w:t>
            </w:r>
            <w:r w:rsidRPr="007B2895">
              <w:rPr>
                <w:rFonts w:ascii="宋体" w:hAnsi="宋体" w:cs="宋体" w:hint="eastAsia"/>
                <w:kern w:val="0"/>
                <w:sz w:val="24"/>
              </w:rPr>
              <w:br/>
              <w:t>2、2016年及以前本科毕业的需具备助理会计师资格证。</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57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眼科医师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临床医学、眼科学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1、全日制普通高等西医院校统招五年制本科。</w:t>
            </w:r>
            <w:r w:rsidRPr="007B2895">
              <w:rPr>
                <w:rFonts w:ascii="宋体" w:hAnsi="宋体" w:cs="宋体" w:hint="eastAsia"/>
                <w:kern w:val="0"/>
                <w:sz w:val="24"/>
              </w:rPr>
              <w:br/>
              <w:t>2、具备眼科主治医师及以上职称。</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8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急诊科医师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临床医学、急诊医学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1、全日制普通高等院校统招五年制本科（二本），不含专升本。</w:t>
            </w:r>
            <w:r w:rsidRPr="007B2895">
              <w:rPr>
                <w:rFonts w:ascii="宋体" w:hAnsi="宋体" w:cs="宋体" w:hint="eastAsia"/>
                <w:kern w:val="0"/>
                <w:sz w:val="24"/>
              </w:rPr>
              <w:br/>
              <w:t>2、2016年及以前本科毕业的需具备医师资格证。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8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lastRenderedPageBreak/>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儿科医师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1、全日制普通高等西医院校统招五年制本科（一本），不含专升本。</w:t>
            </w:r>
            <w:r w:rsidRPr="007B2895">
              <w:rPr>
                <w:rFonts w:ascii="宋体" w:hAnsi="宋体" w:cs="宋体" w:hint="eastAsia"/>
                <w:kern w:val="0"/>
                <w:sz w:val="24"/>
              </w:rPr>
              <w:br/>
              <w:t>2、2016年及以前本科毕业的需具备医师资格证。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8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妇产科医师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1、全日制普通高等西医院校统招五年制本科（一本），不含专升本。</w:t>
            </w:r>
            <w:r w:rsidRPr="007B2895">
              <w:rPr>
                <w:rFonts w:ascii="宋体" w:hAnsi="宋体" w:cs="宋体" w:hint="eastAsia"/>
                <w:kern w:val="0"/>
                <w:sz w:val="24"/>
              </w:rPr>
              <w:br/>
              <w:t>2、2016年及以前本科毕业的需具备医师资格证。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981C1D">
        <w:trPr>
          <w:trHeight w:val="108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影像科医师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医学影像学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1、全日制普通高等西医院校统招本科，不含专升本。</w:t>
            </w:r>
            <w:r w:rsidRPr="007B2895">
              <w:rPr>
                <w:rFonts w:ascii="宋体" w:hAnsi="宋体" w:cs="宋体" w:hint="eastAsia"/>
                <w:kern w:val="0"/>
                <w:sz w:val="24"/>
              </w:rPr>
              <w:br/>
              <w:t>2、2016年及以前本科毕业的需具备医师资格证。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108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影像科技师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医学影像技术</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1、全日制普通高等西医院校统招本科，不含专升本。</w:t>
            </w:r>
            <w:r w:rsidRPr="007B2895">
              <w:rPr>
                <w:rFonts w:ascii="宋体" w:hAnsi="宋体" w:cs="宋体" w:hint="eastAsia"/>
                <w:kern w:val="0"/>
                <w:sz w:val="24"/>
              </w:rPr>
              <w:br/>
              <w:t>2、2016年及以前本科毕业的需具备技师资格证。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8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病理科医师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2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1、全日制普通高等西医院校统招本科（二本），不含专升本。</w:t>
            </w:r>
            <w:r w:rsidRPr="007B2895">
              <w:rPr>
                <w:rFonts w:ascii="宋体" w:hAnsi="宋体" w:cs="宋体" w:hint="eastAsia"/>
                <w:kern w:val="0"/>
                <w:sz w:val="24"/>
              </w:rPr>
              <w:br/>
              <w:t>2、2016年及以前本科毕业的需具备医师资格证。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r w:rsidR="00981C1D" w:rsidRPr="007B2895" w:rsidTr="00981C1D">
        <w:trPr>
          <w:trHeight w:val="8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输血科医师</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nil"/>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1、全日制普通高等院校统招五年制本科（二本），不含专升本。</w:t>
            </w:r>
            <w:r w:rsidRPr="007B2895">
              <w:rPr>
                <w:rFonts w:ascii="宋体" w:hAnsi="宋体" w:cs="宋体" w:hint="eastAsia"/>
                <w:kern w:val="0"/>
                <w:sz w:val="24"/>
              </w:rPr>
              <w:br/>
              <w:t>2、2016年及以前本科毕业的需具备医师资格证。</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135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b/>
                <w:bCs/>
                <w:kern w:val="0"/>
                <w:sz w:val="24"/>
              </w:rPr>
            </w:pPr>
            <w:r w:rsidRPr="007B2895">
              <w:rPr>
                <w:rFonts w:ascii="宋体" w:hAnsi="宋体" w:cs="宋体" w:hint="eastAsia"/>
                <w:b/>
                <w:bCs/>
                <w:kern w:val="0"/>
                <w:sz w:val="24"/>
              </w:rPr>
              <w:t>医疗</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康复科医师</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1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临床医学、中医学、中医内科学</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本科及以上</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学士及以上</w:t>
            </w:r>
          </w:p>
        </w:tc>
        <w:tc>
          <w:tcPr>
            <w:tcW w:w="5800" w:type="dxa"/>
            <w:tcBorders>
              <w:top w:val="single" w:sz="4" w:space="0" w:color="auto"/>
              <w:left w:val="single" w:sz="4" w:space="0" w:color="auto"/>
              <w:bottom w:val="single" w:sz="4" w:space="0" w:color="auto"/>
              <w:right w:val="single" w:sz="4" w:space="0" w:color="auto"/>
            </w:tcBorders>
            <w:shd w:val="clear" w:color="000000" w:fill="FFFFFF"/>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1、全日制普通高等院校统招五年制本科（二本），不含专升本。</w:t>
            </w:r>
            <w:r w:rsidRPr="007B2895">
              <w:rPr>
                <w:rFonts w:ascii="宋体" w:hAnsi="宋体" w:cs="宋体" w:hint="eastAsia"/>
                <w:kern w:val="0"/>
                <w:sz w:val="24"/>
              </w:rPr>
              <w:br/>
              <w:t>2、2016年及以前本科毕业的需具备医师资格证。</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b/>
                <w:bCs/>
                <w:kern w:val="0"/>
                <w:sz w:val="24"/>
              </w:rPr>
            </w:pPr>
            <w:r w:rsidRPr="007B2895">
              <w:rPr>
                <w:rFonts w:ascii="宋体" w:hAnsi="宋体" w:cs="宋体" w:hint="eastAsia"/>
                <w:b/>
                <w:bCs/>
                <w:kern w:val="0"/>
                <w:sz w:val="24"/>
              </w:rPr>
              <w:t xml:space="preserve">　</w:t>
            </w:r>
          </w:p>
        </w:tc>
      </w:tr>
      <w:tr w:rsidR="00981C1D" w:rsidRPr="007B2895" w:rsidTr="000E4E5A">
        <w:trPr>
          <w:trHeight w:val="28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 xml:space="preserve">　</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center"/>
              <w:rPr>
                <w:rFonts w:ascii="宋体" w:hAnsi="宋体" w:cs="宋体"/>
                <w:kern w:val="0"/>
                <w:sz w:val="24"/>
              </w:rPr>
            </w:pPr>
            <w:r w:rsidRPr="007B2895">
              <w:rPr>
                <w:rFonts w:ascii="宋体" w:hAnsi="宋体" w:cs="宋体" w:hint="eastAsia"/>
                <w:kern w:val="0"/>
                <w:sz w:val="24"/>
              </w:rPr>
              <w:t>合计</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1C1D" w:rsidRPr="007B2895" w:rsidRDefault="00981C1D" w:rsidP="000E4E5A">
            <w:pPr>
              <w:widowControl/>
              <w:jc w:val="right"/>
              <w:rPr>
                <w:rFonts w:ascii="宋体" w:hAnsi="宋体" w:cs="宋体"/>
                <w:kern w:val="0"/>
                <w:sz w:val="24"/>
              </w:rPr>
            </w:pPr>
            <w:r w:rsidRPr="007B2895">
              <w:rPr>
                <w:rFonts w:ascii="宋体" w:hAnsi="宋体" w:cs="宋体" w:hint="eastAsia"/>
                <w:kern w:val="0"/>
                <w:sz w:val="24"/>
              </w:rPr>
              <w:t xml:space="preserve">51 </w:t>
            </w:r>
          </w:p>
        </w:tc>
        <w:tc>
          <w:tcPr>
            <w:tcW w:w="1540" w:type="dxa"/>
            <w:tcBorders>
              <w:top w:val="single" w:sz="4" w:space="0" w:color="auto"/>
              <w:left w:val="nil"/>
              <w:bottom w:val="single" w:sz="4" w:space="0" w:color="auto"/>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c>
          <w:tcPr>
            <w:tcW w:w="960" w:type="dxa"/>
            <w:tcBorders>
              <w:top w:val="single" w:sz="4" w:space="0" w:color="auto"/>
              <w:left w:val="nil"/>
              <w:bottom w:val="single" w:sz="4" w:space="0" w:color="auto"/>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c>
          <w:tcPr>
            <w:tcW w:w="980" w:type="dxa"/>
            <w:tcBorders>
              <w:top w:val="single" w:sz="4" w:space="0" w:color="auto"/>
              <w:left w:val="nil"/>
              <w:bottom w:val="single" w:sz="4" w:space="0" w:color="auto"/>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c>
          <w:tcPr>
            <w:tcW w:w="5800" w:type="dxa"/>
            <w:tcBorders>
              <w:top w:val="single" w:sz="4" w:space="0" w:color="auto"/>
              <w:left w:val="nil"/>
              <w:bottom w:val="single" w:sz="4" w:space="0" w:color="auto"/>
              <w:right w:val="nil"/>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981C1D" w:rsidRPr="007B2895" w:rsidRDefault="00981C1D" w:rsidP="000E4E5A">
            <w:pPr>
              <w:widowControl/>
              <w:jc w:val="left"/>
              <w:rPr>
                <w:rFonts w:ascii="宋体" w:hAnsi="宋体" w:cs="宋体"/>
                <w:kern w:val="0"/>
                <w:sz w:val="24"/>
              </w:rPr>
            </w:pPr>
            <w:r w:rsidRPr="007B2895">
              <w:rPr>
                <w:rFonts w:ascii="宋体" w:hAnsi="宋体" w:cs="宋体" w:hint="eastAsia"/>
                <w:kern w:val="0"/>
                <w:sz w:val="24"/>
              </w:rPr>
              <w:t xml:space="preserve">　</w:t>
            </w:r>
          </w:p>
        </w:tc>
      </w:tr>
    </w:tbl>
    <w:p w:rsidR="00C95834" w:rsidRDefault="00C95834"/>
    <w:sectPr w:rsidR="00C95834" w:rsidSect="00981C1D">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154" w:rsidRDefault="00380154" w:rsidP="00981C1D">
      <w:r>
        <w:separator/>
      </w:r>
    </w:p>
  </w:endnote>
  <w:endnote w:type="continuationSeparator" w:id="0">
    <w:p w:rsidR="00380154" w:rsidRDefault="00380154" w:rsidP="00981C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154" w:rsidRDefault="00380154" w:rsidP="00981C1D">
      <w:r>
        <w:separator/>
      </w:r>
    </w:p>
  </w:footnote>
  <w:footnote w:type="continuationSeparator" w:id="0">
    <w:p w:rsidR="00380154" w:rsidRDefault="00380154" w:rsidP="00981C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1C1D"/>
    <w:rsid w:val="00380154"/>
    <w:rsid w:val="00981C1D"/>
    <w:rsid w:val="00BB6990"/>
    <w:rsid w:val="00C958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C1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81C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81C1D"/>
    <w:rPr>
      <w:sz w:val="18"/>
      <w:szCs w:val="18"/>
    </w:rPr>
  </w:style>
  <w:style w:type="paragraph" w:styleId="a4">
    <w:name w:val="footer"/>
    <w:basedOn w:val="a"/>
    <w:link w:val="Char0"/>
    <w:uiPriority w:val="99"/>
    <w:semiHidden/>
    <w:unhideWhenUsed/>
    <w:rsid w:val="00981C1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81C1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568</Words>
  <Characters>3240</Characters>
  <Application>Microsoft Office Word</Application>
  <DocSecurity>0</DocSecurity>
  <Lines>27</Lines>
  <Paragraphs>7</Paragraphs>
  <ScaleCrop>false</ScaleCrop>
  <Company/>
  <LinksUpToDate>false</LinksUpToDate>
  <CharactersWithSpaces>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2018-07-04T08:40:00Z</dcterms:created>
  <dcterms:modified xsi:type="dcterms:W3CDTF">2018-07-04T08:42:00Z</dcterms:modified>
</cp:coreProperties>
</file>