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color w:val="333333"/>
        </w:rPr>
      </w:pP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附件1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color w:val="333333"/>
        </w:rPr>
      </w:pPr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  <w:bdr w:val="none" w:color="auto" w:sz="0" w:space="0"/>
          <w:lang w:val="en-US" w:eastAsia="zh-CN" w:bidi="ar"/>
        </w:rPr>
        <w:t>公安机关录用人民警察体能测评项目和标准（暂行</w:t>
      </w:r>
      <w:r>
        <w:rPr>
          <w:rFonts w:hint="eastAsia" w:ascii="宋体" w:hAnsi="宋体" w:eastAsia="宋体" w:cs="宋体"/>
          <w:color w:val="333333"/>
          <w:kern w:val="0"/>
          <w:sz w:val="36"/>
          <w:szCs w:val="36"/>
          <w:bdr w:val="none" w:color="auto" w:sz="0" w:space="0"/>
          <w:lang w:val="en-US" w:eastAsia="zh-CN" w:bidi="ar"/>
        </w:rPr>
        <w:t>）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30"/>
        <w:jc w:val="left"/>
        <w:rPr>
          <w:color w:val="333333"/>
        </w:rPr>
      </w:pPr>
      <w:r>
        <w:rPr>
          <w:rFonts w:ascii="黑体" w:hAnsi="宋体" w:eastAsia="黑体" w:cs="黑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（一）男子组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tbl>
      <w:tblPr>
        <w:tblW w:w="830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7"/>
        <w:gridCol w:w="2960"/>
        <w:gridCol w:w="24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29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标准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30岁（含）以下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31岁（含）以上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10米×4往返跑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″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″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1000米跑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′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′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纵跳摸高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≥265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厘米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70"/>
        <w:jc w:val="left"/>
        <w:rPr>
          <w:color w:val="333333"/>
        </w:rPr>
      </w:pPr>
      <w:r>
        <w:rPr>
          <w:rFonts w:hint="eastAsia" w:ascii="黑体" w:hAnsi="宋体" w:eastAsia="黑体" w:cs="黑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（二）女子组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tbl>
      <w:tblPr>
        <w:tblW w:w="830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55"/>
        <w:gridCol w:w="2767"/>
        <w:gridCol w:w="27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  目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标  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30岁（含）以下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31岁（含）以上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10米X4往返跑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″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″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800米跑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′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′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纵跳摸高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≥230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厘米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88"/>
        <w:jc w:val="left"/>
        <w:rPr>
          <w:color w:val="333333"/>
        </w:rPr>
      </w:pPr>
      <w:r>
        <w:rPr>
          <w:rFonts w:ascii="仿宋" w:hAnsi="仿宋" w:eastAsia="仿宋" w:cs="仿宋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纵跳摸高测试不超过三次，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10米×4往返跑、男子1000米跑或女子800米跑只能测试一次。三项体能测评项目须全部通过测评才算通过。未能通过体能测评的报考人员，不得进行面试。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179CA"/>
    <w:rsid w:val="19F1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color w:val="FF0000"/>
      <w:sz w:val="21"/>
      <w:szCs w:val="21"/>
      <w:u w:val="single"/>
    </w:rPr>
  </w:style>
  <w:style w:type="character" w:styleId="4">
    <w:name w:val="FollowedHyperlink"/>
    <w:basedOn w:val="2"/>
    <w:uiPriority w:val="0"/>
    <w:rPr>
      <w:color w:val="000000"/>
      <w:sz w:val="21"/>
      <w:szCs w:val="21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TML Acronym"/>
    <w:basedOn w:val="2"/>
    <w:uiPriority w:val="0"/>
    <w:rPr>
      <w:bdr w:val="none" w:color="auto" w:sz="0" w:space="0"/>
    </w:rPr>
  </w:style>
  <w:style w:type="character" w:styleId="8">
    <w:name w:val="HTML Variable"/>
    <w:basedOn w:val="2"/>
    <w:uiPriority w:val="0"/>
  </w:style>
  <w:style w:type="character" w:styleId="9">
    <w:name w:val="Hyperlink"/>
    <w:basedOn w:val="2"/>
    <w:uiPriority w:val="0"/>
    <w:rPr>
      <w:color w:val="000000"/>
      <w:sz w:val="21"/>
      <w:szCs w:val="21"/>
      <w:u w:val="none"/>
    </w:rPr>
  </w:style>
  <w:style w:type="character" w:styleId="10">
    <w:name w:val="HTML Code"/>
    <w:basedOn w:val="2"/>
    <w:uiPriority w:val="0"/>
    <w:rPr>
      <w:rFonts w:ascii="Courier New" w:hAnsi="Courier New"/>
      <w:sz w:val="20"/>
    </w:rPr>
  </w:style>
  <w:style w:type="character" w:styleId="11">
    <w:name w:val="HTML Cit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2018-06-29T01:23:00Z</dcterms:created>
  <dc:creator>王思静_</dc:creator>
  <cp:lastModifiedBy>王思静_</cp:lastModifiedBy>
  <dcterms:modified xsi:type="dcterms:W3CDTF">2018-06-29T01:23:15Z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