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3：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405" w:lineRule="atLeast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公安机关录用人民警察体能测评实施规则</w:t>
      </w:r>
    </w:p>
    <w:p>
      <w:pPr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一、10米×4往返跑</w:t>
      </w:r>
    </w:p>
    <w:p>
      <w:pPr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注意事项：当受测者取放木块时，脚不要越过S1和S2线。</w:t>
      </w:r>
    </w:p>
    <w:tbl>
      <w:tblPr>
        <w:tblStyle w:val="5"/>
        <w:tblW w:w="7513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540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1                            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vMerge w:val="restart"/>
            <w:tcBorders>
              <w:top w:val="nil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←→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3" w:type="dxa"/>
            <w:vMerge w:val="continue"/>
            <w:tcBorders>
              <w:top w:val="nil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3" w:type="dxa"/>
            <w:vMerge w:val="continue"/>
            <w:tcBorders>
              <w:top w:val="nil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3" w:type="dxa"/>
            <w:vMerge w:val="continue"/>
            <w:tcBorders>
              <w:top w:val="nil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nil"/>
            </w:tcBorders>
            <w:vAlign w:val="top"/>
          </w:tcPr>
          <w:p>
            <w:pPr>
              <w:ind w:firstLine="1920" w:firstLineChars="6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←10米→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200" w:firstLineChars="20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图1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二、男子1000米跑、女子800米跑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场地器材：400米田径跑道。地面平坦，地质不限。秒表若干块，使用前应进行校正。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szCs w:val="32"/>
        </w:rPr>
        <w:t>三、纵跳摸高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场地要求：通常在室内场地测试。如选择室外场地测试，需在天气状况许可的情况下进行，当天平均气温应在15-35摄氏度之间，无太阳直射、风力不超过3级。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footerReference r:id="rId3" w:type="default"/>
      <w:pgSz w:w="11906" w:h="16838"/>
      <w:pgMar w:top="1304" w:right="1797" w:bottom="1304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B1E08"/>
    <w:rsid w:val="0A0D1032"/>
    <w:rsid w:val="170C28C5"/>
    <w:rsid w:val="4C6D6C8D"/>
    <w:rsid w:val="6D3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Dragon。</cp:lastModifiedBy>
  <cp:lastPrinted>2018-06-25T02:57:10Z</cp:lastPrinted>
  <dcterms:modified xsi:type="dcterms:W3CDTF">2018-06-25T03:15:06Z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