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_GB2312" w:cs="Times New Roman"/>
          <w:sz w:val="32"/>
        </w:rPr>
      </w:pPr>
    </w:p>
    <w:p>
      <w:pPr>
        <w:ind w:firstLine="640" w:firstLineChars="200"/>
        <w:rPr>
          <w:rFonts w:hint="default" w:ascii="Times New Roman" w:hAnsi="Times New Roman" w:eastAsia="仿宋_GB2312" w:cs="Times New Roman"/>
          <w:sz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黑体" w:hAnsi="黑体" w:eastAsia="黑体" w:cs="黑体"/>
          <w:b w:val="0"/>
          <w:bCs w:val="0"/>
          <w:sz w:val="40"/>
        </w:rPr>
      </w:pPr>
      <w:bookmarkStart w:id="1" w:name="_GoBack"/>
      <w:bookmarkStart w:id="0" w:name="OLE_LINK65"/>
      <w:r>
        <w:rPr>
          <w:rFonts w:hint="eastAsia" w:ascii="黑体" w:hAnsi="黑体" w:eastAsia="黑体" w:cs="黑体"/>
          <w:b w:val="0"/>
          <w:bCs w:val="0"/>
          <w:sz w:val="40"/>
        </w:rPr>
        <w:t>关于湖北省201</w:t>
      </w:r>
      <w:r>
        <w:rPr>
          <w:rFonts w:hint="eastAsia" w:ascii="黑体" w:hAnsi="黑体" w:eastAsia="黑体" w:cs="黑体"/>
          <w:b w:val="0"/>
          <w:bCs w:val="0"/>
          <w:sz w:val="40"/>
          <w:lang w:val="en-US" w:eastAsia="zh-CN"/>
        </w:rPr>
        <w:t>7</w:t>
      </w:r>
      <w:r>
        <w:rPr>
          <w:rFonts w:hint="eastAsia" w:ascii="黑体" w:hAnsi="黑体" w:eastAsia="黑体" w:cs="黑体"/>
          <w:b w:val="0"/>
          <w:bCs w:val="0"/>
          <w:sz w:val="40"/>
        </w:rPr>
        <w:t>年国民经济</w:t>
      </w: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黑体" w:hAnsi="黑体" w:eastAsia="黑体" w:cs="黑体"/>
          <w:b w:val="0"/>
          <w:bCs w:val="0"/>
          <w:sz w:val="40"/>
        </w:rPr>
      </w:pPr>
      <w:r>
        <w:rPr>
          <w:rFonts w:hint="eastAsia" w:ascii="黑体" w:hAnsi="黑体" w:eastAsia="黑体" w:cs="黑体"/>
          <w:b w:val="0"/>
          <w:bCs w:val="0"/>
          <w:sz w:val="40"/>
        </w:rPr>
        <w:t>和社会发展计划执行情况及201</w:t>
      </w:r>
      <w:r>
        <w:rPr>
          <w:rFonts w:hint="eastAsia" w:ascii="黑体" w:hAnsi="黑体" w:eastAsia="黑体" w:cs="黑体"/>
          <w:b w:val="0"/>
          <w:bCs w:val="0"/>
          <w:sz w:val="40"/>
          <w:lang w:val="en-US" w:eastAsia="zh-CN"/>
        </w:rPr>
        <w:t>8</w:t>
      </w:r>
      <w:r>
        <w:rPr>
          <w:rFonts w:hint="eastAsia" w:ascii="黑体" w:hAnsi="黑体" w:eastAsia="黑体" w:cs="黑体"/>
          <w:b w:val="0"/>
          <w:bCs w:val="0"/>
          <w:sz w:val="40"/>
        </w:rPr>
        <w:t>年国民经济</w:t>
      </w: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黑体" w:hAnsi="黑体" w:eastAsia="黑体" w:cs="黑体"/>
          <w:b w:val="0"/>
          <w:bCs w:val="0"/>
          <w:sz w:val="40"/>
        </w:rPr>
      </w:pPr>
      <w:r>
        <w:rPr>
          <w:rFonts w:hint="eastAsia" w:ascii="黑体" w:hAnsi="黑体" w:eastAsia="黑体" w:cs="黑体"/>
          <w:b w:val="0"/>
          <w:bCs w:val="0"/>
          <w:sz w:val="40"/>
        </w:rPr>
        <w:t>和社会发展计划（草案）的报告</w:t>
      </w:r>
      <w:bookmarkEnd w:id="0"/>
    </w:p>
    <w:bookmarkEnd w:id="1"/>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Times New Roman" w:hAnsi="Times New Roman" w:eastAsia="楷体_GB2312" w:cs="Times New Roman"/>
          <w:sz w:val="32"/>
          <w:lang w:val="en-US" w:eastAsia="zh-CN"/>
        </w:rPr>
      </w:pPr>
      <w:r>
        <w:rPr>
          <w:rFonts w:hint="eastAsia" w:ascii="Times New Roman" w:hAnsi="Times New Roman" w:eastAsia="楷体_GB2312" w:cs="Times New Roman"/>
          <w:sz w:val="32"/>
          <w:lang w:val="en-US" w:eastAsia="zh-CN"/>
        </w:rPr>
        <w:t>（已经</w:t>
      </w:r>
      <w:r>
        <w:rPr>
          <w:rFonts w:hint="default" w:ascii="Times New Roman" w:hAnsi="Times New Roman" w:eastAsia="楷体_GB2312" w:cs="Times New Roman"/>
          <w:sz w:val="32"/>
        </w:rPr>
        <w:t>省十</w:t>
      </w:r>
      <w:r>
        <w:rPr>
          <w:rFonts w:hint="eastAsia" w:eastAsia="楷体_GB2312" w:cs="Times New Roman"/>
          <w:sz w:val="32"/>
          <w:lang w:eastAsia="zh-CN"/>
        </w:rPr>
        <w:t>三</w:t>
      </w:r>
      <w:r>
        <w:rPr>
          <w:rFonts w:hint="default" w:ascii="Times New Roman" w:hAnsi="Times New Roman" w:eastAsia="楷体_GB2312" w:cs="Times New Roman"/>
          <w:sz w:val="32"/>
        </w:rPr>
        <w:t>届人大</w:t>
      </w:r>
      <w:r>
        <w:rPr>
          <w:rFonts w:hint="eastAsia" w:eastAsia="楷体_GB2312" w:cs="Times New Roman"/>
          <w:sz w:val="32"/>
          <w:lang w:eastAsia="zh-CN"/>
        </w:rPr>
        <w:t>一</w:t>
      </w:r>
      <w:r>
        <w:rPr>
          <w:rFonts w:hint="default" w:ascii="Times New Roman" w:hAnsi="Times New Roman" w:eastAsia="楷体_GB2312" w:cs="Times New Roman"/>
          <w:sz w:val="32"/>
        </w:rPr>
        <w:t>次会议审议</w:t>
      </w:r>
      <w:r>
        <w:rPr>
          <w:rFonts w:hint="eastAsia" w:ascii="Times New Roman" w:hAnsi="Times New Roman" w:eastAsia="楷体_GB2312" w:cs="Times New Roman"/>
          <w:sz w:val="32"/>
          <w:lang w:eastAsia="zh-CN"/>
        </w:rPr>
        <w:t>通过</w:t>
      </w:r>
      <w:r>
        <w:rPr>
          <w:rFonts w:hint="eastAsia" w:ascii="Times New Roman" w:hAnsi="Times New Roman" w:eastAsia="楷体_GB2312" w:cs="Times New Roman"/>
          <w:sz w:val="32"/>
          <w:lang w:val="en-US" w:eastAsia="zh-CN"/>
        </w:rPr>
        <w:t>）</w:t>
      </w: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楷体_GB2312" w:cs="Times New Roman"/>
          <w:sz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楷体_GB2312" w:cs="Times New Roman"/>
          <w:sz w:val="32"/>
        </w:rPr>
      </w:pPr>
      <w:r>
        <w:rPr>
          <w:rFonts w:hint="default" w:ascii="Times New Roman" w:hAnsi="Times New Roman" w:eastAsia="楷体_GB2312" w:cs="Times New Roman"/>
          <w:sz w:val="32"/>
        </w:rPr>
        <w:t>湖北省发展和改革委员会</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sz w:val="32"/>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rPr>
        <w:t>一、2017年湖北省国民经济和社会发展计划执行情况</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default" w:ascii="Times New Roman" w:hAnsi="Times New Roman" w:eastAsia="仿宋_GB2312" w:cs="Times New Roman"/>
          <w:sz w:val="32"/>
          <w:szCs w:val="32"/>
          <w:lang w:val="en-US" w:eastAsia="zh-CN"/>
        </w:rPr>
      </w:pPr>
      <w:r>
        <w:rPr>
          <w:rFonts w:hint="default" w:eastAsia="仿宋_GB2312" w:cs="Times New Roman"/>
          <w:sz w:val="32"/>
          <w:szCs w:val="32"/>
          <w:lang w:val="en-US" w:eastAsia="zh-CN"/>
        </w:rPr>
        <w:t>2017年</w:t>
      </w:r>
      <w:r>
        <w:rPr>
          <w:rFonts w:hint="default" w:ascii="Times New Roman" w:hAnsi="Times New Roman" w:eastAsia="仿宋_GB2312" w:cs="Times New Roman"/>
          <w:sz w:val="32"/>
          <w:szCs w:val="32"/>
        </w:rPr>
        <w:t>，在以习近平同志为核心的党中央</w:t>
      </w:r>
      <w:r>
        <w:rPr>
          <w:rFonts w:hint="default" w:ascii="Times New Roman" w:hAnsi="Times New Roman" w:eastAsia="仿宋_GB2312" w:cs="Times New Roman"/>
          <w:sz w:val="32"/>
          <w:szCs w:val="32"/>
          <w:lang w:eastAsia="zh-CN"/>
        </w:rPr>
        <w:t>正确</w:t>
      </w:r>
      <w:r>
        <w:rPr>
          <w:rFonts w:hint="default" w:ascii="Times New Roman" w:hAnsi="Times New Roman" w:eastAsia="仿宋_GB2312" w:cs="Times New Roman"/>
          <w:sz w:val="32"/>
          <w:szCs w:val="32"/>
        </w:rPr>
        <w:t>领导下，</w:t>
      </w:r>
      <w:r>
        <w:rPr>
          <w:rFonts w:hint="default" w:ascii="Times New Roman" w:hAnsi="Times New Roman" w:eastAsia="仿宋_GB2312" w:cs="Times New Roman"/>
          <w:sz w:val="32"/>
          <w:szCs w:val="32"/>
          <w:lang w:eastAsia="zh-CN"/>
        </w:rPr>
        <w:t>全省上下</w:t>
      </w:r>
      <w:r>
        <w:rPr>
          <w:rFonts w:hint="default" w:ascii="Times New Roman" w:hAnsi="Times New Roman" w:eastAsia="仿宋_GB2312" w:cs="Times New Roman"/>
          <w:sz w:val="32"/>
          <w:szCs w:val="32"/>
        </w:rPr>
        <w:t>认真贯彻党的十八大和十九大精神，深入学习贯彻习近平新时代中国特色社会主义思想，牢记习近平总书记视察湖北时的殷殷嘱托，聚焦“四个着力”</w:t>
      </w:r>
      <w:r>
        <w:rPr>
          <w:rFonts w:hint="default" w:eastAsia="仿宋_GB2312" w:cs="Times New Roman"/>
          <w:sz w:val="32"/>
          <w:szCs w:val="32"/>
          <w:vertAlign w:val="superscript"/>
          <w:lang w:val="en-US" w:eastAsia="zh-CN"/>
        </w:rPr>
        <w:t>1</w:t>
      </w:r>
      <w:r>
        <w:rPr>
          <w:rFonts w:hint="default" w:ascii="Times New Roman" w:hAnsi="Times New Roman" w:eastAsia="仿宋_GB2312" w:cs="Times New Roman"/>
          <w:sz w:val="32"/>
          <w:szCs w:val="32"/>
        </w:rPr>
        <w:t>，坚持稳中求进工作总基调，贯彻落实新发展理念，认真执行省十二届人大五次会议审议批准的全省国民经济和社会发展计划，</w:t>
      </w:r>
      <w:r>
        <w:rPr>
          <w:rFonts w:hint="default" w:ascii="Times New Roman" w:hAnsi="Times New Roman" w:eastAsia="仿宋_GB2312" w:cs="Times New Roman"/>
          <w:sz w:val="32"/>
          <w:szCs w:val="32"/>
          <w:lang w:eastAsia="zh-CN"/>
        </w:rPr>
        <w:t>统筹推进稳增长、促改革、调结构、惠民生、防风险各项工作，</w:t>
      </w:r>
      <w:r>
        <w:rPr>
          <w:rFonts w:hint="default" w:ascii="Times New Roman" w:hAnsi="Times New Roman" w:eastAsia="仿宋_GB2312" w:cs="Times New Roman"/>
          <w:sz w:val="32"/>
          <w:szCs w:val="32"/>
        </w:rPr>
        <w:t>全省经济运行“稳、进、好”的格局进一步巩固。</w:t>
      </w:r>
      <w:r>
        <w:rPr>
          <w:rFonts w:hint="default" w:ascii="Times New Roman" w:hAnsi="Times New Roman" w:eastAsia="仿宋_GB2312" w:cs="Times New Roman"/>
          <w:sz w:val="32"/>
          <w:szCs w:val="32"/>
          <w:lang w:val="en-US" w:eastAsia="zh-CN"/>
        </w:rPr>
        <w:t>总体看，2017年</w:t>
      </w:r>
      <w:r>
        <w:rPr>
          <w:rFonts w:hint="default" w:eastAsia="仿宋_GB2312" w:cs="Times New Roman"/>
          <w:sz w:val="32"/>
          <w:szCs w:val="32"/>
          <w:lang w:val="en-US" w:eastAsia="zh-CN"/>
        </w:rPr>
        <w:t>省国民经济和社会发展计划执行情况良好，列入省</w:t>
      </w:r>
      <w:r>
        <w:rPr>
          <w:rFonts w:hint="default" w:ascii="Times New Roman" w:hAnsi="Times New Roman" w:eastAsia="仿宋_GB2312" w:cs="Times New Roman"/>
          <w:sz w:val="32"/>
          <w:szCs w:val="32"/>
          <w:lang w:val="en-US" w:eastAsia="zh-CN"/>
        </w:rPr>
        <w:t>《政府工作报告》的GDP、居民消费价格、城镇新增就业、城乡居民人均可支配收入、节能减排</w:t>
      </w:r>
      <w:r>
        <w:rPr>
          <w:rFonts w:hint="default" w:eastAsia="仿宋_GB2312" w:cs="Times New Roman"/>
          <w:sz w:val="32"/>
          <w:szCs w:val="32"/>
          <w:lang w:val="en-US" w:eastAsia="zh-CN"/>
        </w:rPr>
        <w:t>等</w:t>
      </w:r>
      <w:r>
        <w:rPr>
          <w:rFonts w:hint="default" w:ascii="Times New Roman" w:hAnsi="Times New Roman" w:eastAsia="仿宋_GB2312" w:cs="Times New Roman"/>
          <w:sz w:val="32"/>
          <w:szCs w:val="32"/>
          <w:lang w:val="en-US" w:eastAsia="zh-CN"/>
        </w:rPr>
        <w:t>5项指标</w:t>
      </w:r>
      <w:r>
        <w:rPr>
          <w:rFonts w:hint="default" w:eastAsia="仿宋_GB2312" w:cs="Times New Roman"/>
          <w:sz w:val="32"/>
          <w:szCs w:val="32"/>
          <w:lang w:val="en-US" w:eastAsia="zh-CN"/>
        </w:rPr>
        <w:t>全面</w:t>
      </w:r>
      <w:r>
        <w:rPr>
          <w:rFonts w:hint="default" w:ascii="Times New Roman" w:hAnsi="Times New Roman" w:eastAsia="仿宋_GB2312" w:cs="Times New Roman"/>
          <w:sz w:val="32"/>
          <w:szCs w:val="32"/>
          <w:lang w:val="en-US" w:eastAsia="zh-CN"/>
        </w:rPr>
        <w:t>完成</w:t>
      </w:r>
      <w:r>
        <w:rPr>
          <w:rFonts w:hint="default" w:eastAsia="仿宋_GB2312" w:cs="Times New Roman"/>
          <w:sz w:val="32"/>
          <w:szCs w:val="32"/>
          <w:lang w:val="en-US" w:eastAsia="zh-CN"/>
        </w:rPr>
        <w:t>年度目标任务</w:t>
      </w:r>
      <w:r>
        <w:rPr>
          <w:rFonts w:hint="default" w:ascii="Times New Roman" w:hAnsi="Times New Roman" w:eastAsia="仿宋_GB2312" w:cs="Times New Roman"/>
          <w:b w:val="0"/>
          <w:bCs w:val="0"/>
          <w:sz w:val="32"/>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（一）经济</w:t>
      </w:r>
      <w:r>
        <w:rPr>
          <w:rFonts w:hint="default" w:ascii="Times New Roman" w:hAnsi="Times New Roman" w:eastAsia="楷体_GB2312" w:cs="Times New Roman"/>
          <w:b/>
          <w:bCs/>
          <w:sz w:val="32"/>
          <w:szCs w:val="32"/>
          <w:lang w:eastAsia="zh-CN"/>
        </w:rPr>
        <w:t>总量稳健增长</w:t>
      </w: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eastAsia="zh-CN"/>
        </w:rPr>
        <w:t>发展质效不断</w:t>
      </w:r>
      <w:r>
        <w:rPr>
          <w:rFonts w:hint="default" w:eastAsia="楷体_GB2312" w:cs="Times New Roman"/>
          <w:b/>
          <w:bCs/>
          <w:sz w:val="32"/>
          <w:szCs w:val="32"/>
          <w:lang w:eastAsia="zh-CN"/>
        </w:rPr>
        <w:t>提升</w:t>
      </w:r>
    </w:p>
    <w:p>
      <w:pPr>
        <w:keepNext w:val="0"/>
        <w:keepLines w:val="0"/>
        <w:pageBreakBefore w:val="0"/>
        <w:widowControl w:val="0"/>
        <w:kinsoku/>
        <w:wordWrap/>
        <w:overflowPunct/>
        <w:topLinePunct w:val="0"/>
        <w:autoSpaceDE/>
        <w:bidi w:val="0"/>
        <w:spacing w:beforeLines="0" w:afterLines="0" w:line="560" w:lineRule="exact"/>
        <w:ind w:left="0" w:leftChars="0" w:right="0" w:rightChars="0" w:firstLine="643"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rPr>
        <w:t>经济</w:t>
      </w:r>
      <w:r>
        <w:rPr>
          <w:rFonts w:hint="default" w:ascii="Times New Roman" w:hAnsi="Times New Roman" w:eastAsia="仿宋_GB2312" w:cs="Times New Roman"/>
          <w:b/>
          <w:bCs/>
          <w:sz w:val="32"/>
          <w:szCs w:val="32"/>
          <w:lang w:eastAsia="zh-CN"/>
        </w:rPr>
        <w:t>运行总体平稳</w:t>
      </w:r>
      <w:r>
        <w:rPr>
          <w:rFonts w:hint="default" w:ascii="Times New Roman" w:hAnsi="Times New Roman" w:eastAsia="仿宋_GB2312" w:cs="Times New Roman"/>
          <w:b/>
          <w:bCs/>
          <w:sz w:val="32"/>
          <w:szCs w:val="32"/>
        </w:rPr>
        <w:t>。</w:t>
      </w:r>
      <w:r>
        <w:rPr>
          <w:rFonts w:hint="default" w:eastAsia="仿宋_GB2312" w:cs="Times New Roman"/>
          <w:b w:val="0"/>
          <w:bCs w:val="0"/>
          <w:sz w:val="32"/>
          <w:szCs w:val="32"/>
          <w:lang w:eastAsia="zh-CN"/>
        </w:rPr>
        <w:t>始终坚持</w:t>
      </w:r>
      <w:r>
        <w:rPr>
          <w:rFonts w:hint="default" w:ascii="Times New Roman" w:hAnsi="Times New Roman" w:eastAsia="仿宋_GB2312" w:cs="Times New Roman"/>
          <w:b w:val="0"/>
          <w:bCs w:val="0"/>
          <w:sz w:val="32"/>
          <w:szCs w:val="32"/>
          <w:lang w:eastAsia="zh-CN"/>
        </w:rPr>
        <w:t>发展第一要务，抓</w:t>
      </w:r>
      <w:r>
        <w:rPr>
          <w:rFonts w:hint="default" w:ascii="Times New Roman" w:hAnsi="Times New Roman" w:eastAsia="仿宋_GB2312" w:cs="Times New Roman"/>
          <w:b w:val="0"/>
          <w:bCs w:val="0"/>
          <w:sz w:val="32"/>
          <w:szCs w:val="32"/>
        </w:rPr>
        <w:t>重点、补短板、强</w:t>
      </w:r>
      <w:r>
        <w:rPr>
          <w:rFonts w:hint="default" w:eastAsia="仿宋_GB2312" w:cs="Times New Roman"/>
          <w:b w:val="0"/>
          <w:bCs w:val="0"/>
          <w:sz w:val="32"/>
          <w:szCs w:val="32"/>
          <w:lang w:eastAsia="zh-CN"/>
        </w:rPr>
        <w:t>调度</w:t>
      </w:r>
      <w:r>
        <w:rPr>
          <w:rFonts w:hint="default" w:ascii="Times New Roman" w:hAnsi="Times New Roman" w:eastAsia="仿宋_GB2312" w:cs="Times New Roman"/>
          <w:b w:val="0"/>
          <w:bCs w:val="0"/>
          <w:sz w:val="32"/>
          <w:szCs w:val="32"/>
          <w:lang w:eastAsia="zh-CN"/>
        </w:rPr>
        <w:t>，促进全省经济运行保持在合理区间。</w:t>
      </w:r>
      <w:r>
        <w:rPr>
          <w:rFonts w:hint="default" w:ascii="Times New Roman" w:hAnsi="Times New Roman" w:eastAsia="仿宋_GB2312" w:cs="Times New Roman"/>
          <w:b w:val="0"/>
          <w:bCs w:val="0"/>
          <w:sz w:val="32"/>
          <w:szCs w:val="32"/>
          <w:lang w:val="en-US" w:eastAsia="zh-CN"/>
        </w:rPr>
        <w:t>2017年全省地区生产总值达到3</w:t>
      </w:r>
      <w:r>
        <w:rPr>
          <w:rFonts w:hint="eastAsia"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65万亿元，同比增长7.8%；</w:t>
      </w:r>
      <w:r>
        <w:rPr>
          <w:rFonts w:hint="default" w:ascii="Times New Roman" w:hAnsi="Times New Roman" w:eastAsia="仿宋_GB2312" w:cs="Times New Roman"/>
          <w:b w:val="0"/>
          <w:bCs w:val="0"/>
          <w:sz w:val="32"/>
          <w:szCs w:val="32"/>
        </w:rPr>
        <w:t>规模以上工业增加值增长7</w:t>
      </w:r>
      <w:r>
        <w:rPr>
          <w:rFonts w:hint="default" w:ascii="Times New Roman" w:hAnsi="Times New Roman" w:eastAsia="仿宋_GB2312" w:cs="Times New Roman"/>
          <w:b w:val="0"/>
          <w:bCs w:val="0"/>
          <w:sz w:val="32"/>
          <w:szCs w:val="32"/>
          <w:lang w:eastAsia="zh-CN"/>
        </w:rPr>
        <w:t>.</w:t>
      </w:r>
      <w:r>
        <w:rPr>
          <w:rFonts w:hint="eastAsia" w:eastAsia="仿宋_GB2312" w:cs="Times New Roman"/>
          <w:b w:val="0"/>
          <w:bCs w:val="0"/>
          <w:sz w:val="32"/>
          <w:szCs w:val="32"/>
          <w:lang w:val="en-US" w:eastAsia="zh-CN"/>
        </w:rPr>
        <w:t>4</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固定资产投资增长1</w:t>
      </w:r>
      <w:r>
        <w:rPr>
          <w:rFonts w:hint="default" w:ascii="Times New Roman" w:hAnsi="Times New Roman" w:eastAsia="仿宋_GB2312" w:cs="Times New Roman"/>
          <w:b w:val="0"/>
          <w:bCs w:val="0"/>
          <w:sz w:val="32"/>
          <w:szCs w:val="32"/>
          <w:lang w:val="en-US" w:eastAsia="zh-CN"/>
        </w:rPr>
        <w:t>1</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社会消费品零售总额增长11</w:t>
      </w:r>
      <w:r>
        <w:rPr>
          <w:rFonts w:hint="default" w:ascii="Times New Roman" w:hAnsi="Times New Roman" w:eastAsia="仿宋_GB2312" w:cs="Times New Roman"/>
          <w:b w:val="0"/>
          <w:bCs w:val="0"/>
          <w:sz w:val="32"/>
          <w:szCs w:val="32"/>
          <w:lang w:val="en-US" w:eastAsia="zh-CN"/>
        </w:rPr>
        <w:t>.</w:t>
      </w:r>
      <w:r>
        <w:rPr>
          <w:rFonts w:hint="eastAsia" w:eastAsia="仿宋_GB2312" w:cs="Times New Roman"/>
          <w:b w:val="0"/>
          <w:bCs w:val="0"/>
          <w:sz w:val="32"/>
          <w:szCs w:val="32"/>
          <w:lang w:val="en-US" w:eastAsia="zh-CN"/>
        </w:rPr>
        <w:t>1</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lang w:eastAsia="zh-CN"/>
        </w:rPr>
        <w:t>；出口总额增长</w:t>
      </w:r>
      <w:r>
        <w:rPr>
          <w:rFonts w:hint="eastAsia" w:eastAsia="仿宋_GB2312" w:cs="Times New Roman"/>
          <w:b w:val="0"/>
          <w:bCs w:val="0"/>
          <w:sz w:val="32"/>
          <w:szCs w:val="32"/>
          <w:lang w:val="en-US" w:eastAsia="zh-CN"/>
        </w:rPr>
        <w:t>20.2</w:t>
      </w:r>
      <w:r>
        <w:rPr>
          <w:rFonts w:hint="default"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lang w:eastAsia="zh-CN"/>
        </w:rPr>
        <w:t>就业</w:t>
      </w:r>
      <w:r>
        <w:rPr>
          <w:rFonts w:hint="default" w:eastAsia="仿宋_GB2312" w:cs="Times New Roman"/>
          <w:b w:val="0"/>
          <w:bCs w:val="0"/>
          <w:sz w:val="32"/>
          <w:szCs w:val="32"/>
          <w:lang w:eastAsia="zh-CN"/>
        </w:rPr>
        <w:t>稳中有升</w:t>
      </w:r>
      <w:r>
        <w:rPr>
          <w:rFonts w:hint="default" w:ascii="Times New Roman" w:hAnsi="Times New Roman" w:eastAsia="仿宋_GB2312" w:cs="Times New Roman"/>
          <w:b w:val="0"/>
          <w:bCs w:val="0"/>
          <w:sz w:val="32"/>
          <w:szCs w:val="32"/>
          <w:lang w:eastAsia="zh-CN"/>
        </w:rPr>
        <w:t>，全年</w:t>
      </w:r>
      <w:r>
        <w:rPr>
          <w:rFonts w:hint="default" w:eastAsia="仿宋_GB2312" w:cs="Times New Roman"/>
          <w:b w:val="0"/>
          <w:bCs w:val="0"/>
          <w:sz w:val="32"/>
          <w:szCs w:val="32"/>
          <w:lang w:eastAsia="zh-CN"/>
        </w:rPr>
        <w:t>新增城镇就业</w:t>
      </w:r>
      <w:r>
        <w:rPr>
          <w:rFonts w:hint="default" w:eastAsia="仿宋_GB2312" w:cs="Times New Roman"/>
          <w:b w:val="0"/>
          <w:bCs w:val="0"/>
          <w:sz w:val="32"/>
          <w:szCs w:val="32"/>
          <w:lang w:val="en-US" w:eastAsia="zh-CN"/>
        </w:rPr>
        <w:t>91.</w:t>
      </w:r>
      <w:r>
        <w:rPr>
          <w:rFonts w:hint="eastAsia" w:eastAsia="仿宋_GB2312" w:cs="Times New Roman"/>
          <w:b w:val="0"/>
          <w:bCs w:val="0"/>
          <w:sz w:val="32"/>
          <w:szCs w:val="32"/>
          <w:lang w:val="en-US" w:eastAsia="zh-CN"/>
        </w:rPr>
        <w:t>9</w:t>
      </w:r>
      <w:r>
        <w:rPr>
          <w:rFonts w:hint="default" w:eastAsia="仿宋_GB2312" w:cs="Times New Roman"/>
          <w:b w:val="0"/>
          <w:bCs w:val="0"/>
          <w:sz w:val="32"/>
          <w:szCs w:val="32"/>
          <w:lang w:val="en-US" w:eastAsia="zh-CN"/>
        </w:rPr>
        <w:t>万人；</w:t>
      </w:r>
      <w:r>
        <w:rPr>
          <w:rFonts w:hint="default" w:ascii="Times New Roman" w:hAnsi="Times New Roman" w:eastAsia="仿宋_GB2312" w:cs="Times New Roman"/>
          <w:b w:val="0"/>
          <w:bCs w:val="0"/>
          <w:sz w:val="32"/>
          <w:szCs w:val="32"/>
          <w:lang w:val="en-US" w:eastAsia="zh-CN"/>
        </w:rPr>
        <w:t>城镇登记失业率2.</w:t>
      </w:r>
      <w:r>
        <w:rPr>
          <w:rFonts w:hint="default" w:eastAsia="仿宋_GB2312" w:cs="Times New Roman"/>
          <w:b w:val="0"/>
          <w:bCs w:val="0"/>
          <w:sz w:val="32"/>
          <w:szCs w:val="32"/>
          <w:lang w:val="en-US" w:eastAsia="zh-CN"/>
        </w:rPr>
        <w:t>59</w:t>
      </w:r>
      <w:r>
        <w:rPr>
          <w:rFonts w:hint="default" w:ascii="Times New Roman" w:hAnsi="Times New Roman" w:eastAsia="仿宋_GB2312" w:cs="Times New Roman"/>
          <w:b w:val="0"/>
          <w:bCs w:val="0"/>
          <w:sz w:val="32"/>
          <w:szCs w:val="32"/>
          <w:lang w:val="en-US" w:eastAsia="zh-CN"/>
        </w:rPr>
        <w:t>%，低于全国1.</w:t>
      </w:r>
      <w:r>
        <w:rPr>
          <w:rFonts w:hint="eastAsia" w:eastAsia="仿宋_GB2312" w:cs="Times New Roman"/>
          <w:b w:val="0"/>
          <w:bCs w:val="0"/>
          <w:sz w:val="32"/>
          <w:szCs w:val="32"/>
          <w:lang w:val="en-US" w:eastAsia="zh-CN"/>
        </w:rPr>
        <w:t>3</w:t>
      </w:r>
      <w:r>
        <w:rPr>
          <w:rFonts w:hint="default" w:ascii="Times New Roman" w:hAnsi="Times New Roman" w:eastAsia="仿宋_GB2312" w:cs="Times New Roman"/>
          <w:b w:val="0"/>
          <w:bCs w:val="0"/>
          <w:sz w:val="32"/>
          <w:szCs w:val="32"/>
          <w:lang w:val="en-US" w:eastAsia="zh-CN"/>
        </w:rPr>
        <w:t>个百分点</w:t>
      </w:r>
      <w:r>
        <w:rPr>
          <w:rFonts w:hint="eastAsia" w:eastAsia="仿宋_GB2312" w:cs="Times New Roman"/>
          <w:b w:val="0"/>
          <w:bCs w:val="0"/>
          <w:sz w:val="32"/>
          <w:szCs w:val="32"/>
          <w:lang w:val="en-US" w:eastAsia="zh-CN"/>
        </w:rPr>
        <w:t>左右</w:t>
      </w:r>
      <w:r>
        <w:rPr>
          <w:rFonts w:hint="default" w:ascii="Times New Roman" w:hAnsi="Times New Roman" w:eastAsia="仿宋_GB2312" w:cs="Times New Roman"/>
          <w:b w:val="0"/>
          <w:bCs w:val="0"/>
          <w:sz w:val="32"/>
          <w:szCs w:val="32"/>
          <w:lang w:val="en-US" w:eastAsia="zh-CN"/>
        </w:rPr>
        <w:t>。物价温和上涨，居民消费价格指数上涨</w:t>
      </w:r>
      <w:r>
        <w:rPr>
          <w:rFonts w:hint="default" w:eastAsia="仿宋_GB2312" w:cs="Times New Roman"/>
          <w:b w:val="0"/>
          <w:bCs w:val="0"/>
          <w:sz w:val="32"/>
          <w:szCs w:val="32"/>
          <w:lang w:val="en-US" w:eastAsia="zh-CN"/>
        </w:rPr>
        <w:t>1.5</w:t>
      </w:r>
      <w:r>
        <w:rPr>
          <w:rFonts w:hint="default" w:ascii="Times New Roman" w:hAnsi="Times New Roman" w:eastAsia="仿宋_GB2312" w:cs="Times New Roman"/>
          <w:b w:val="0"/>
          <w:bCs w:val="0"/>
          <w:sz w:val="32"/>
          <w:szCs w:val="32"/>
          <w:lang w:val="en-US" w:eastAsia="zh-CN"/>
        </w:rPr>
        <w:t>%。</w:t>
      </w:r>
    </w:p>
    <w:p>
      <w:pPr>
        <w:pStyle w:val="2"/>
        <w:ind w:left="0" w:leftChars="0" w:firstLine="0" w:firstLineChars="0"/>
        <w:jc w:val="center"/>
        <w:rPr>
          <w:rFonts w:hint="default" w:eastAsia="仿宋_GB2312" w:cs="Times New Roman"/>
          <w:b/>
          <w:bCs/>
          <w:sz w:val="32"/>
          <w:szCs w:val="32"/>
          <w:lang w:val="en-US" w:eastAsia="zh-CN"/>
        </w:rPr>
      </w:pPr>
      <w:r>
        <w:rPr>
          <w:rFonts w:hint="default" w:eastAsia="仿宋_GB2312" w:cs="Times New Roman"/>
          <w:b/>
          <w:bCs/>
          <w:sz w:val="32"/>
          <w:szCs w:val="32"/>
          <w:lang w:val="en-US" w:eastAsia="zh-CN"/>
        </w:rPr>
        <w:t>图1  2013年以来我省GDP总量及增速</w:t>
      </w:r>
    </w:p>
    <w:p>
      <w:pPr>
        <w:pStyle w:val="2"/>
        <w:ind w:left="0" w:leftChars="0" w:firstLine="0" w:firstLineChars="0"/>
        <w:jc w:val="both"/>
        <w:rPr>
          <w:rFonts w:hint="default" w:ascii="Times New Roman" w:hAnsi="Times New Roman" w:eastAsia="仿宋_GB2312" w:cs="Times New Roman"/>
          <w:b w:val="0"/>
          <w:bCs w:val="0"/>
          <w:sz w:val="32"/>
          <w:szCs w:val="32"/>
          <w:lang w:val="en-US" w:eastAsia="zh-CN"/>
        </w:rPr>
      </w:pPr>
      <w:r>
        <w:pict>
          <v:shape id="_x0000_s1026" o:spid="_x0000_s1026" o:spt="75" type="#_x0000_t75" style="position:absolute;left:0pt;margin-left:6pt;margin-top:7.05pt;height:226.75pt;width:396.85pt;mso-wrap-distance-bottom:0pt;mso-wrap-distance-top:0pt;z-index:251662336;mso-width-relative:page;mso-height-relative:page;" o:ole="t" filled="f" o:preferrelative="t" stroked="f" coordsize="21600,21600" o:gfxdata="UEsDBAoAAAAAAIdO4kAAAAAAAAAAAAAAAAAEAAAAZHJzL1BLAwQUAAAACACHTuJAcUgH6tQAAAAG&#10;AQAADwAAAGRycy9kb3ducmV2LnhtbE2PQWvCQBCF7wX/wzKFXkrdjYUgMRtBMT1Xa0uPa3ZMQrOz&#10;Ibsa++87erGXgcd78+abfHlxnTjjEFpPGpKpAoFUedtSrWH/Ub7MQYRoyJrOE2r4xQDLYvKQm8z6&#10;kbZ43sVacAmFzGhoYuwzKUPVoDNh6nsk9o5+cCayHGppBzNyuevkTKlUOtMSX2hMj+sGq5/dyTGG&#10;fHZj+b6pXPL1vSo329nnSr5p/fSYqAWIiJd4D8MVn3egYKaDP5ENotPAj8TbvHpqnrI+aEhflQJZ&#10;5PI/fvEHUEsDBBQAAAAIAIdO4kCdEWlmAgEAADICAAAOAAAAZHJzL2Uyb0RvYy54bWydkcFKxDAQ&#10;hu+C7xByd9MuWKS03UtZ8ORFH2BMJm2gTcIka/XtHbtF1pPQS/j/Gfjyz0xz+pwn8YGUXPCtLA+F&#10;FOh1MM4PrXx7PT88SZEyeANT8NjKL0zy1N3fNUus8RjGMBkkwRCf6iW2csw51kolPeIM6RAiem7a&#10;QDNktjQoQ7AwfZ7UsSgqtQQykYLGlLjaX5uyW/nWos4v1ibMYmolZ8vrS5y0eizZv7MqyqqQqmug&#10;Hgji6PQWB3akmcF5/vwX1UMGcSG3A6VHoMwsXa9qC6V3kzYAz/7/joO1TmMf9GVGn6+LJpwg85XT&#10;6GKSgmpnWknPpvzZnfoz8a1nfXvq7htQSwMECgAAAAAAh07iQAAAAAAAAAAAAAAAAAsAAABkcnMv&#10;Y2hhcnRzL1BLAwQUAAAACACHTuJAR+/dYTAMAABhSwAAFQAAAGRycy9jaGFydHMvY2hhcnQxLnht&#10;bO1cWW8cxxF+D5D/MBkocPTA3bmPjZYGuWsaQiiJECUHiGUEvbO9u2POzqxnZnkoCGAgCCI7AXI4&#10;CIIYSOAcgF+iJ7/YUaw/I9L2k/5Cqrp7riVneTOisZRAzvRR093VVV31Vc3cen13HEjbNE78KGzL&#10;akORJRp6Ud8Ph2354YO1JUeWkpSEfRJEIW3LezSRX1/+7ndueS1vROJ0c0I8KgGRMGl5bXmUppNW&#10;s5l4IzomSSOa0BDqBlE8JincxsNmPyY7QHwcNDVFsZqMiCwIkDMQGBM/zPrHJ+kfDQa+R7uRNx3T&#10;MOWjiGlAUliBZORPEnkZJtcnKVVdxZC2SdCWFbmJhQEJh7zg8Wipc5cXxtE07NN+J4pDWMZS+7HX&#10;WglSGodAqhOFKTxNzHN8opUak3hrOlnyovEEBtfzAz/dY8OFAQLtziiCeWRLrxqH5j72vThKokHa&#10;ABJNPu1s+ZGO3XSaWsaA+/S9qR/TpC17qoEroBqtJN0LKJ+Qqmg422b+XDaENRIEPeJt4dqUGudN&#10;i3rsOLsY2IuxHy/INI0e+GlAuzSgKe2Lx/IlngRRuhJTgg0DshdNU7wak3BKgvX8ntc8IPGQpry7&#10;HwJLOIndO1FfzIX2h5QX7h1VuCtY2FAcw3Q017YVyzUtxxJ98mpdd1XFsBVDcW1VtXn1Tlbt2Kpm&#10;8rJRXmbavKw5O3ooKCbWI3EHZQsnCdddP+YEvCjgBIew5yYgRKI4mCawzWifV26TeK8TBVFlLwJ/&#10;aIz0/L6Yn8pbR3GfCvJik6e72C5J4/t0gFeD5dfe/vrpJ/tP/nDw4b/2f//h/sdffv3Jp0vwc/Dx&#10;Zwf//sdXHzx5+ew3L77458GfPzr40+/w+svnL54/Pfjj59ho/+lfvvr0eWM3SN7RFNXa//yzMrHX&#10;vnejc8O6BdNnz4KndgjoDnzuJO2AZAlOitFOUgkmgPKILbaX3+xuHLz/n29+9duXz568+OL5/i9/&#10;8fLZB0htG/YqkmB/CqpQlk0MLsVMJxuwMqSVRIHfX/ODgN3Ew14nEAujd+y1Lj6StEgwGRG+7KqC&#10;P7iKNcVNoMnJwChm6AehtNOWddU2GdkwwgejgJFWECJFOhhQL11PUiyEUbNBAvtC0NXp7cFdOgSd&#10;sC12tOBcf70XJLgweIF/c2bn+qtOdrJNzzfFHp/hktJQFN3QHLf4wQYwnqrsQUGxe8PpeG2cSlzn&#10;d0Dq2vKbFOSQBHCSRNPYo+t+uEX7cNrwp+FoNyKhOUG23wjFTk5G0c46HdKw/yMqhiQmgjVvETi4&#10;UDkLMljWIeldMq6uCpZv0vjI8g0Kw8n2WIn26rTXC+im/7hKiu4iR3Bl4Uqaxn5b/lnnDcvU7RV1&#10;qWutdZaMgWUuuV1XXbI1zegYLqiQ1dWfZweUp5qnVdNqpqLhsaop1pkzAQbBmJENC9iQcT77m+8A&#10;sUicTdDday34dDl8ynnDtso8nrBzsiw6VanyWkIqmRxqtuUqlqJbpqmarjhtSoKqKqamWyqcOppj&#10;8tNoIafXT051rhMXcnrp+vTkcmoseHJFZ1wtT059WKW73KrrRf29jViKoxStRimZeGt+nKTrJEk3&#10;SAwOJxSiSXUPfg2CCIwyGgTgBPqJLI2i+HFRHokWvD0c41ArSzsxmbTl5L0piaksBbdD8KB0B2xD&#10;WUrZDTiRJtzE5ZpeuYaEHpACvyuNZYnfdFK4Zyc2mINJuol+GCwNaU3YLz6zPh3ch5mhT9qWuT8q&#10;JY+hn4EP77GZgYEC19O2HILzjo587G+BPRZGm+xKlrbAPYUu4A1CF5LQwEcnn9u69QYxs3znGMRz&#10;LV+wW0Mp3ZvQASAHbXn/6a9f/PcjWZr4qTdaI2M/2GvLtiyhZ5hQ4NoSnGgogGATk7P185Kz9INJ&#10;8CVmVjmzv6EIOADHKt9d3NzKTVdkIIwTjPVXzW7lAyLg6YHpTcsYBbNkXxmbFg3cOWNF85fms2Ar&#10;LXy33H9C9wk9K9cER1vyUDYHAO3A5XgCHkcSDkHGgiHseeQWbqpjdznqpJlmE9AgXZIIv55RQM5D&#10;sznOW5OZ7+Xxw0aqMeGZF+cR5mqA6rsiT3z1hqq0bsBvA/c4c8jh4blDXnh0y8KhY80Ytod+HjKk&#10;4rQL+GPWaQcYQMeehY+O/bhjrwJPsAbasEEc1UYr2ph1dPSiDUMXjqLDYC7+LLtKBwZXTJzfMBbA&#10;pWAKOJ440KvjTYfxBn4fyxvlpzd/+PZ92n/n0Q+URzdPyyIJGJ9zFE6CCrFsUQ3LchqGW120MhNP&#10;RMXWLbuhzGHziai4pqk01Nqx6CD6x89I1wDna7hq3YyMk1GxTE1ruDObcs5mYrsI6gU2h057jt/k&#10;x8oZEJESknGpiAgMPR/zkEx+7PdToRNVsHnYWYhWU0AmHKkRZWT3tsB3DcfVLFO1hDtbVJgAOOu2&#10;wSvgMWVIFG2UHB+tQqE8UhGfDgkVbngJCRVgyVUjod1zIKH7f//rN+//DWDQ758dAT10imomsyXZ&#10;MRoDKneWU9ThMCketUeCp3i21qGkNecsabGYy7EnLsKUMVi4zFLYG/ciARgKa53tzyTH+MRpxZHW&#10;mQNfjJDv4rU1BvyeaUbcOrF0dAnOZ52ssR/QyJV1ZRJ2iUsKolisaS77h9BGIegFKDwH2dIxyKKp&#10;qma7umK6XG2UgC3DMHTAvHTLMg1dZ744G0U5+AMFxbPgUD4dAH0SluNqzy52EQGYt+JnhfpxUfND&#10;4FX1LDLo+boj4qgi5uxRTQeMH8xWVbEcxzwMvpoqBAANFcKBOm5l5gzMElzsUXTtFlGbGpcPd+Ah&#10;PSpMk0K3zdmjuq07mq4arm4YlnkoWg1WlqGZmg1hAkfXWPUFq9GFwqrJtLigEF4lNHCMwtIN1VJM&#10;xzJtV3NsAWBnMdSGAiEkU9cVx7RU2BTszF1shmsVz63EJI7bDKYK2SiG5RqGo+hiG5U2g21piuGY&#10;uulahr7QDK980PBbYuAuQjQYnFmEaNCFvaIQTcq9y0WA5pjc0DqLZRGgATMJ7dzLDtAkI0pTDbIj&#10;V26ottXCP06RJlkEJ8rY9iIqc+VRmS6LysDv46MyjXIopXEBkZlDBEV0RoVwSF0cQz0Ux6ij4jZm&#10;YmJFeEc7MRGncYq4TN1InPrpHA7L1BGxG051TUCOCyniN1mIT+yiZBxFWTiDw6rHBGpOh9EJiBSP&#10;oiuL0XDotpo1OztLSMXPwzOO5jgqZBsKULaoMFQXcH3wLQXSVQnJQIh0heWQl9pX4zyJR6DHEN2W&#10;KPYhAZe9fMHHNfbDO2RX0C017LP3AmbiSDk+2uMH+6kt4zF5N4of+N7WHYgUcOIQb+PEYCSzdSyN&#10;hsUNUuhTBmhDgHUeRLxjhicfiqewfO9z4v6Ogv/OBkWfO57y/zHZLzxDCvP2FxlSpcyqyzO/8RWk&#10;ZEUkMleiupBLgXVZOhK+APQTGgsRwruKngp6wQrk7fCyPNMKSu8NBpAmJtoCX3PpRIne3PJF6FmE&#10;dMPozjRI/fXtAISXd8p0e662QP/P6q+ZgZfU0gXpL/FizxH6q2w2PLpZ8wrFQo0B208eFl6osUWi&#10;Z5FYCsHbYxM9K2psJmtljhpjVas03aFUqK4ev0E1BVZnrmpy5VPYTDPG13l1jlCAZPca2Uwo0/X5&#10;mSVLKJiO4VVOrs9Nlp3B9AEUw/EwU1wfq4eaOfmbWdYvaZVzypcslt+CBsUl55af0wpiqeGF4TN/&#10;afmczmJknl6Yyq7EdbIJKj4QuIYX7tMIf/JIm0CaNQSE4bMwBBaGAKiixRsfl/XGR8UQmDmiK4bA&#10;mIMYQqPV2QCYJAQIxMPQFy4Mi+uWLYMMTKg/B4/OBLzM5DQYX+WTDOwdbURzAnaVWxhCg81JXznq&#10;Awzzv8qgazYkNTiGqhmKqVfTBRVI4bYME8Lctgn/NREkz7/JoEN+9uw3GRQbWgpzrJpdA7MsRs7z&#10;mLOg+UlwHjxhcwToLKbFK29SHHr1zNVgzIs3z4o31i4LV8GtmQsdiuJbfnIvDMT2FKZ+308mq8Cj&#10;rWRFvPIFOfpi5wLq3AUEJMHXGwFunUFCso+PXJnuOREmmgsTvIV39AtYCwSg/uC/LIMffKZv0xud&#10;AOPjF5uCLkmJFMMXVNpyfLvPX0tDUPLhBL8MVZWXch/m1rOvGrEvYy3/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CgAAAAAAh07i&#10;QAAAAAAAAAAAAAAAABEAAABkcnMvY2hhcnRzL19yZWxzL1BLAwQUAAAACACHTuJAZmOrLE8BAADF&#10;AQAAIAAAAGRycy9jaGFydHMvX3JlbHMvY2hhcnQxLnhtbC5yZWxzhZDPSsNAEMbvgu+w7L3dtAcp&#10;pUkR/0APImi95bImmzSa7IbdVdo3qKUHqyJiK1K10Is9CaJo8zLNtp58BbeHQgXBOc0wM79vvimV&#10;61EITgkXAaMmzGUNCAh1mBtQ34QH1e1MAQIhMXVxyCgxYYMIWLZWV0p7JMRSL4laEAugKVSYsCZl&#10;XERIODUSYZFlMaG64zEeYalL7qMYO8fYJyhvGGuILzOg9YsJKq4JecXNQVBtxFr5fzbzvMAhm8w5&#10;iQiVf0ggFpLdwyPiSA3F3CfShF4QEn0y2ijai00BtF+wT6TUXxD2uhsFNBCSY8m4rfrtr7sHe5Z0&#10;VO8+fR1MPnt23sgVZqN+2rxQrUHaadnLRdodz/rDjA7VfVHPj9Oz5vdHe/L+pG4u1fX5PB8nk2Sk&#10;rt7mQ+nodjpMsvVQLG7cYa62v1WXhFMcQmSV0K/nWz9QSwMECgAAAAAAh07iQAAAAAAAAAAAAAAA&#10;AAoAAABkcnMvX3JlbHMvUEsDBBQAAAAIAIdO4kCrFs1GswAAACIBAAAZAAAAZHJzL19yZWxzL2Uy&#10;b0RvYy54bWwucmVsc4WPzQrCMBCE74LvEPZu03oQkSa9iNCr1AdY0u0PtknIRrFvb9CLguBxdphv&#10;dsrqMU/iToFHZxUUWQ6CrHHtaHsFl+a02YPgiLbFyVlSsBBDpder8kwTxhTiYfQsEsWygiFGf5CS&#10;zUAzcuY82eR0LswYkwy99Giu2JPc5vlOhk8G6C+mqFsFoW4LEM3iU/N/tuu60dDRmdtMNv6okGbA&#10;EBMQQ09RwUvy+1pk6VOQupRfy/QTUEsDBBQAAAAIAIdO4kDDO3HHFAEAAF4CAAATAAAAW0NvbnRl&#10;bnRfVHlwZXNdLnhtbJWSy07DMBBF90j8g+Utit12gRBq0gUpS0CofIBlTxKL+CGPm7Z/zzRNN6jl&#10;sbLGM/eeq9EsV3vXswES2uBLPhczzsDrYKxvS/6xeS4eOMOsvFF98FDyAyBfVbc3y80hAjJSeyx5&#10;l3N8lBJ1B06hCBE8dZqQnMpUplZGpT9VC3Ixm91LHXwGn4t89ODVsoZGbfvM1nv6PiVJ0CNnT6fB&#10;I6vkKsbeapUpqRy8+UYpJoIg5TiDnY14RzG4vEg4dq4DJt0rrSZZA+xNpfyiHMWQJqHUHdXTMxc/&#10;W13IGprGajBBbx3tQZikdrRw14vR9xz6GtyEnU8w/AHrsDihRJ2wJtk7DL+5wyLUQf/XfD2qzt5y&#10;vI7qC1BLAQIUABQAAAAIAIdO4kDDO3HHFAEAAF4CAAATAAAAAAAAAAEAIAAAAMkSAABbQ29udGVu&#10;dF9UeXBlc10ueG1sUEsBAhQACgAAAAAAh07iQAAAAAAAAAAAAAAAAAYAAAAAAAAAAAAQAAAA3Q4A&#10;AF9yZWxzL1BLAQIUABQAAAAIAIdO4kCKFGY80QAAAJQBAAALAAAAAAAAAAEAIAAAAAEPAABfcmVs&#10;cy8ucmVsc1BLAQIUAAoAAAAAAIdO4kAAAAAAAAAAAAAAAAAEAAAAAAAAAAAAEAAAAAAAAABkcnMv&#10;UEsBAhQACgAAAAAAh07iQAAAAAAAAAAAAAAAAAoAAAAAAAAAAAAQAAAAtxEAAGRycy9fcmVscy9Q&#10;SwECFAAUAAAACACHTuJAqxbNRrMAAAAiAQAAGQAAAAAAAAABACAAAADfEQAAZHJzL19yZWxzL2Uy&#10;b0RvYy54bWwucmVsc1BLAQIUAAoAAAAAAIdO4kAAAAAAAAAAAAAAAAALAAAAAAAAAAAAEAAAAFEC&#10;AABkcnMvY2hhcnRzL1BLAQIUAAoAAAAAAIdO4kAAAAAAAAAAAAAAAAARAAAAAAAAAAAAEAAAAPsP&#10;AABkcnMvY2hhcnRzL19yZWxzL1BLAQIUABQAAAAIAIdO4kBmY6ssTwEAAMUBAAAgAAAAAAAAAAEA&#10;IAAAACoQAABkcnMvY2hhcnRzL19yZWxzL2NoYXJ0MS54bWwucmVsc1BLAQIUABQAAAAIAIdO4kBH&#10;791hMAwAAGFLAAAVAAAAAAAAAAEAIAAAAHoCAABkcnMvY2hhcnRzL2NoYXJ0MS54bWxQSwECFAAU&#10;AAAACACHTuJAcUgH6tQAAAAGAQAADwAAAAAAAAABACAAAAAiAAAAZHJzL2Rvd25yZXYueG1sUEsB&#10;AhQAFAAAAAgAh07iQJ0RaWYCAQAAMgIAAA4AAAAAAAAAAQAgAAAAIwEAAGRycy9lMm9Eb2MueG1s&#10;UEsFBgAAAAAMAAwA4QIAAA4UAAAAAA==&#10;">
            <v:path/>
            <v:fill on="f" focussize="0,0"/>
            <v:stroke on="f" joinstyle="miter"/>
            <v:imagedata r:id="rId7" o:title=""/>
            <o:lock v:ext="edit" aspectratio="f"/>
            <w10:wrap type="topAndBottom"/>
          </v:shape>
          <o:OLEObject Type="Embed" ProgID="excel.sheet.8" ShapeID="_x0000_s1026" DrawAspect="Content" ObjectID="_1468075725" r:id="rId6">
            <o:LockedField>false</o:LockedField>
          </o:OLEObject>
        </w:pict>
      </w:r>
      <w:r>
        <w:rPr>
          <w:rFonts w:hint="default" w:eastAsia="仿宋_GB2312" w:cs="Times New Roman"/>
          <w:b/>
          <w:bCs/>
          <w:sz w:val="32"/>
          <w:szCs w:val="32"/>
          <w:lang w:val="en-US" w:eastAsia="zh-CN"/>
        </w:rPr>
        <w:t xml:space="preserve">    </w:t>
      </w:r>
      <w:r>
        <w:rPr>
          <w:rFonts w:hint="default" w:ascii="Times New Roman" w:hAnsi="Times New Roman" w:eastAsia="仿宋_GB2312" w:cs="Times New Roman"/>
          <w:b/>
          <w:bCs/>
          <w:kern w:val="2"/>
          <w:sz w:val="32"/>
          <w:szCs w:val="32"/>
          <w:lang w:val="en-US" w:eastAsia="zh-CN" w:bidi="ar-SA"/>
        </w:rPr>
        <w:t>发展质量效益向好。</w:t>
      </w:r>
      <w:r>
        <w:rPr>
          <w:rFonts w:hint="default" w:eastAsia="仿宋_GB2312" w:cs="Times New Roman"/>
          <w:b w:val="0"/>
          <w:bCs w:val="0"/>
          <w:kern w:val="2"/>
          <w:sz w:val="32"/>
          <w:szCs w:val="32"/>
          <w:lang w:val="en-US" w:eastAsia="zh-CN" w:bidi="ar-SA"/>
        </w:rPr>
        <w:t>具体体现</w:t>
      </w:r>
      <w:r>
        <w:rPr>
          <w:rFonts w:hint="eastAsia" w:eastAsia="仿宋_GB2312" w:cs="Times New Roman"/>
          <w:b w:val="0"/>
          <w:bCs w:val="0"/>
          <w:kern w:val="2"/>
          <w:sz w:val="32"/>
          <w:szCs w:val="32"/>
          <w:lang w:val="en-US" w:eastAsia="zh-CN" w:bidi="ar-SA"/>
        </w:rPr>
        <w:t>为</w:t>
      </w:r>
      <w:r>
        <w:rPr>
          <w:rFonts w:hint="default" w:ascii="Times New Roman" w:hAnsi="Times New Roman" w:eastAsia="仿宋_GB2312" w:cs="Times New Roman"/>
          <w:b w:val="0"/>
          <w:bCs w:val="0"/>
          <w:kern w:val="2"/>
          <w:sz w:val="32"/>
          <w:szCs w:val="32"/>
          <w:lang w:val="en-US" w:eastAsia="zh-CN" w:bidi="ar-SA"/>
        </w:rPr>
        <w:t>“</w:t>
      </w:r>
      <w:r>
        <w:rPr>
          <w:rFonts w:hint="default" w:ascii="Times New Roman" w:hAnsi="Times New Roman" w:eastAsia="仿宋_GB2312" w:cs="Times New Roman"/>
          <w:b/>
          <w:bCs/>
          <w:kern w:val="2"/>
          <w:sz w:val="32"/>
          <w:szCs w:val="32"/>
          <w:lang w:val="en-US" w:eastAsia="zh-CN" w:bidi="ar-SA"/>
        </w:rPr>
        <w:t>四升</w:t>
      </w:r>
      <w:r>
        <w:rPr>
          <w:rFonts w:hint="default" w:eastAsia="仿宋_GB2312" w:cs="Times New Roman"/>
          <w:b/>
          <w:bCs/>
          <w:kern w:val="2"/>
          <w:sz w:val="32"/>
          <w:szCs w:val="32"/>
          <w:lang w:val="en-US" w:eastAsia="zh-CN" w:bidi="ar-SA"/>
        </w:rPr>
        <w:t>一</w:t>
      </w:r>
      <w:r>
        <w:rPr>
          <w:rFonts w:hint="default" w:ascii="Times New Roman" w:hAnsi="Times New Roman" w:eastAsia="仿宋_GB2312" w:cs="Times New Roman"/>
          <w:b/>
          <w:bCs/>
          <w:kern w:val="2"/>
          <w:sz w:val="32"/>
          <w:szCs w:val="32"/>
          <w:lang w:val="en-US" w:eastAsia="zh-CN" w:bidi="ar-SA"/>
        </w:rPr>
        <w:t>降</w:t>
      </w:r>
      <w:r>
        <w:rPr>
          <w:rFonts w:hint="default" w:ascii="Times New Roman" w:hAnsi="Times New Roman" w:eastAsia="仿宋_GB2312" w:cs="Times New Roman"/>
          <w:b w:val="0"/>
          <w:bCs w:val="0"/>
          <w:kern w:val="2"/>
          <w:sz w:val="32"/>
          <w:szCs w:val="32"/>
          <w:lang w:val="en-US" w:eastAsia="zh-CN" w:bidi="ar-SA"/>
        </w:rPr>
        <w:t>”：</w:t>
      </w:r>
      <w:r>
        <w:rPr>
          <w:rFonts w:hint="default" w:eastAsia="仿宋_GB2312" w:cs="Times New Roman"/>
          <w:b/>
          <w:bCs/>
          <w:kern w:val="2"/>
          <w:sz w:val="32"/>
          <w:szCs w:val="32"/>
          <w:lang w:val="en-US" w:eastAsia="zh-CN" w:bidi="ar-SA"/>
        </w:rPr>
        <w:t>一是</w:t>
      </w:r>
      <w:r>
        <w:rPr>
          <w:rFonts w:hint="default" w:ascii="Times New Roman" w:hAnsi="Times New Roman" w:eastAsia="仿宋_GB2312" w:cs="Times New Roman"/>
          <w:b w:val="0"/>
          <w:bCs w:val="0"/>
          <w:kern w:val="2"/>
          <w:sz w:val="32"/>
          <w:szCs w:val="32"/>
          <w:lang w:val="en-US" w:eastAsia="zh-CN" w:bidi="ar-SA"/>
        </w:rPr>
        <w:t>财政收入质量提升。</w:t>
      </w:r>
      <w:r>
        <w:rPr>
          <w:rFonts w:hint="default" w:ascii="Times New Roman" w:hAnsi="Times New Roman" w:eastAsia="仿宋_GB2312" w:cs="Times New Roman"/>
          <w:b w:val="0"/>
          <w:bCs w:val="0"/>
          <w:sz w:val="32"/>
          <w:szCs w:val="32"/>
        </w:rPr>
        <w:t>地方一般公共预算收入</w:t>
      </w:r>
      <w:r>
        <w:rPr>
          <w:rFonts w:hint="default" w:ascii="Times New Roman" w:hAnsi="Times New Roman" w:eastAsia="仿宋_GB2312" w:cs="Times New Roman"/>
          <w:b w:val="0"/>
          <w:bCs w:val="0"/>
          <w:sz w:val="32"/>
          <w:szCs w:val="32"/>
          <w:lang w:eastAsia="zh-CN"/>
        </w:rPr>
        <w:t>达到</w:t>
      </w:r>
      <w:r>
        <w:rPr>
          <w:rFonts w:hint="default" w:eastAsia="仿宋_GB2312" w:cs="Times New Roman"/>
          <w:b w:val="0"/>
          <w:bCs w:val="0"/>
          <w:sz w:val="32"/>
          <w:szCs w:val="32"/>
          <w:lang w:val="en-US" w:eastAsia="zh-CN"/>
        </w:rPr>
        <w:t>3248</w:t>
      </w:r>
      <w:r>
        <w:rPr>
          <w:rFonts w:hint="default" w:ascii="Times New Roman" w:hAnsi="Times New Roman" w:eastAsia="仿宋_GB2312" w:cs="Times New Roman"/>
          <w:b w:val="0"/>
          <w:bCs w:val="0"/>
          <w:sz w:val="32"/>
          <w:szCs w:val="32"/>
          <w:lang w:val="en-US" w:eastAsia="zh-CN"/>
        </w:rPr>
        <w:t>亿元，</w:t>
      </w:r>
      <w:r>
        <w:rPr>
          <w:rFonts w:hint="default" w:ascii="Times New Roman" w:hAnsi="Times New Roman" w:eastAsia="仿宋_GB2312" w:cs="Times New Roman"/>
          <w:b w:val="0"/>
          <w:bCs w:val="0"/>
          <w:sz w:val="32"/>
          <w:szCs w:val="32"/>
          <w:lang w:eastAsia="zh-CN"/>
        </w:rPr>
        <w:t>可比</w:t>
      </w:r>
      <w:r>
        <w:rPr>
          <w:rFonts w:hint="default" w:ascii="Times New Roman" w:hAnsi="Times New Roman" w:eastAsia="仿宋_GB2312" w:cs="Times New Roman"/>
          <w:b w:val="0"/>
          <w:bCs w:val="0"/>
          <w:sz w:val="32"/>
          <w:szCs w:val="32"/>
        </w:rPr>
        <w:t>增长</w:t>
      </w:r>
      <w:r>
        <w:rPr>
          <w:rFonts w:hint="default" w:eastAsia="仿宋_GB2312" w:cs="Times New Roman"/>
          <w:b w:val="0"/>
          <w:bCs w:val="0"/>
          <w:sz w:val="32"/>
          <w:szCs w:val="32"/>
          <w:lang w:val="en-US" w:eastAsia="zh-CN"/>
        </w:rPr>
        <w:t>8.4</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lang w:eastAsia="zh-CN"/>
        </w:rPr>
        <w:t>；其中税收收入</w:t>
      </w:r>
      <w:r>
        <w:rPr>
          <w:rFonts w:hint="default" w:ascii="Times New Roman" w:hAnsi="Times New Roman" w:eastAsia="仿宋_GB2312" w:cs="Times New Roman"/>
          <w:b w:val="0"/>
          <w:bCs w:val="0"/>
          <w:sz w:val="32"/>
          <w:szCs w:val="32"/>
          <w:lang w:val="en-US" w:eastAsia="zh-CN"/>
        </w:rPr>
        <w:t>占</w:t>
      </w:r>
      <w:r>
        <w:rPr>
          <w:rFonts w:hint="default" w:ascii="Times New Roman" w:hAnsi="Times New Roman" w:eastAsia="仿宋_GB2312" w:cs="Times New Roman"/>
          <w:b w:val="0"/>
          <w:bCs w:val="0"/>
          <w:sz w:val="32"/>
          <w:szCs w:val="32"/>
        </w:rPr>
        <w:t>地方一般公共预算收入</w:t>
      </w:r>
      <w:r>
        <w:rPr>
          <w:rFonts w:hint="default" w:ascii="Times New Roman" w:hAnsi="Times New Roman" w:eastAsia="仿宋_GB2312" w:cs="Times New Roman"/>
          <w:b w:val="0"/>
          <w:bCs w:val="0"/>
          <w:sz w:val="32"/>
          <w:szCs w:val="32"/>
          <w:lang w:eastAsia="zh-CN"/>
        </w:rPr>
        <w:t>比重</w:t>
      </w:r>
      <w:r>
        <w:rPr>
          <w:rFonts w:hint="default" w:ascii="Times New Roman" w:hAnsi="Times New Roman" w:eastAsia="仿宋_GB2312" w:cs="Times New Roman"/>
          <w:b w:val="0"/>
          <w:bCs w:val="0"/>
          <w:sz w:val="32"/>
          <w:szCs w:val="32"/>
          <w:lang w:val="en-US" w:eastAsia="zh-CN"/>
        </w:rPr>
        <w:t>较2016年提高</w:t>
      </w:r>
      <w:r>
        <w:rPr>
          <w:rFonts w:hint="default" w:eastAsia="仿宋_GB2312" w:cs="Times New Roman"/>
          <w:b w:val="0"/>
          <w:bCs w:val="0"/>
          <w:sz w:val="32"/>
          <w:szCs w:val="32"/>
          <w:lang w:val="en-US" w:eastAsia="zh-CN"/>
        </w:rPr>
        <w:t>0.8</w:t>
      </w:r>
      <w:r>
        <w:rPr>
          <w:rFonts w:hint="default" w:ascii="Times New Roman" w:hAnsi="Times New Roman" w:eastAsia="仿宋_GB2312" w:cs="Times New Roman"/>
          <w:b w:val="0"/>
          <w:bCs w:val="0"/>
          <w:sz w:val="32"/>
          <w:szCs w:val="32"/>
          <w:lang w:val="en-US" w:eastAsia="zh-CN"/>
        </w:rPr>
        <w:t>个百分点。</w:t>
      </w:r>
      <w:r>
        <w:rPr>
          <w:rFonts w:hint="default" w:eastAsia="仿宋_GB2312" w:cs="Times New Roman"/>
          <w:b/>
          <w:bCs/>
          <w:kern w:val="2"/>
          <w:sz w:val="32"/>
          <w:szCs w:val="32"/>
          <w:lang w:val="en-US" w:eastAsia="zh-CN" w:bidi="ar-SA"/>
        </w:rPr>
        <w:t>二是</w:t>
      </w:r>
      <w:r>
        <w:rPr>
          <w:rFonts w:hint="default" w:ascii="Times New Roman" w:hAnsi="Times New Roman" w:eastAsia="仿宋_GB2312" w:cs="Times New Roman"/>
          <w:b w:val="0"/>
          <w:bCs w:val="0"/>
          <w:sz w:val="32"/>
          <w:szCs w:val="32"/>
          <w:lang w:val="en-US" w:eastAsia="zh-CN"/>
        </w:rPr>
        <w:t>居民收入</w:t>
      </w:r>
      <w:r>
        <w:rPr>
          <w:rFonts w:hint="default" w:ascii="Times New Roman" w:hAnsi="Times New Roman" w:eastAsia="仿宋_GB2312" w:cs="Times New Roman"/>
          <w:b w:val="0"/>
          <w:bCs w:val="0"/>
          <w:kern w:val="2"/>
          <w:sz w:val="32"/>
          <w:szCs w:val="32"/>
          <w:lang w:val="en-US" w:eastAsia="zh-CN" w:bidi="ar-SA"/>
        </w:rPr>
        <w:t>提升</w:t>
      </w:r>
      <w:r>
        <w:rPr>
          <w:rFonts w:hint="default" w:ascii="Times New Roman" w:hAnsi="Times New Roman" w:eastAsia="仿宋_GB2312" w:cs="Times New Roman"/>
          <w:b w:val="0"/>
          <w:bCs w:val="0"/>
          <w:sz w:val="32"/>
          <w:szCs w:val="32"/>
          <w:lang w:val="en-US" w:eastAsia="zh-CN"/>
        </w:rPr>
        <w:t>。全省城乡居民人均可支配收入同比</w:t>
      </w:r>
      <w:r>
        <w:rPr>
          <w:rFonts w:hint="eastAsia" w:eastAsia="仿宋_GB2312" w:cs="Times New Roman"/>
          <w:b w:val="0"/>
          <w:bCs w:val="0"/>
          <w:sz w:val="32"/>
          <w:szCs w:val="32"/>
          <w:lang w:val="en-US" w:eastAsia="zh-CN"/>
        </w:rPr>
        <w:t>均</w:t>
      </w:r>
      <w:r>
        <w:rPr>
          <w:rFonts w:hint="default" w:ascii="Times New Roman" w:hAnsi="Times New Roman" w:eastAsia="仿宋_GB2312" w:cs="Times New Roman"/>
          <w:b w:val="0"/>
          <w:bCs w:val="0"/>
          <w:sz w:val="32"/>
          <w:szCs w:val="32"/>
          <w:lang w:val="en-US" w:eastAsia="zh-CN"/>
        </w:rPr>
        <w:t>增长8.5%，与经济增长基本同步。</w:t>
      </w:r>
      <w:r>
        <w:rPr>
          <w:rFonts w:hint="default" w:eastAsia="仿宋_GB2312" w:cs="Times New Roman"/>
          <w:b/>
          <w:bCs/>
          <w:kern w:val="2"/>
          <w:sz w:val="32"/>
          <w:szCs w:val="32"/>
          <w:lang w:val="en-US" w:eastAsia="zh-CN" w:bidi="ar-SA"/>
        </w:rPr>
        <w:t>三是</w:t>
      </w:r>
      <w:r>
        <w:rPr>
          <w:rFonts w:hint="default" w:ascii="Times New Roman" w:hAnsi="Times New Roman" w:eastAsia="仿宋_GB2312" w:cs="Times New Roman"/>
          <w:b w:val="0"/>
          <w:bCs w:val="0"/>
          <w:sz w:val="32"/>
          <w:szCs w:val="32"/>
          <w:lang w:val="en-US" w:eastAsia="zh-CN"/>
        </w:rPr>
        <w:t>企业效益提升。预计全省规模以上工业企业利润率达到5.7%，较2016年提高0.2个百分点。</w:t>
      </w:r>
      <w:r>
        <w:rPr>
          <w:rFonts w:hint="default" w:eastAsia="仿宋_GB2312" w:cs="Times New Roman"/>
          <w:b/>
          <w:bCs/>
          <w:kern w:val="2"/>
          <w:sz w:val="32"/>
          <w:szCs w:val="32"/>
          <w:lang w:val="en-US" w:eastAsia="zh-CN" w:bidi="ar-SA"/>
        </w:rPr>
        <w:t>四是</w:t>
      </w:r>
      <w:r>
        <w:rPr>
          <w:rFonts w:hint="default" w:ascii="Times New Roman" w:hAnsi="Times New Roman" w:eastAsia="仿宋_GB2312" w:cs="Times New Roman"/>
          <w:b w:val="0"/>
          <w:bCs w:val="0"/>
          <w:sz w:val="32"/>
          <w:szCs w:val="32"/>
          <w:lang w:val="en-US" w:eastAsia="zh-CN"/>
        </w:rPr>
        <w:t>金融支持</w:t>
      </w:r>
      <w:r>
        <w:rPr>
          <w:rFonts w:hint="default" w:ascii="Times New Roman" w:hAnsi="Times New Roman" w:eastAsia="仿宋_GB2312" w:cs="Times New Roman"/>
          <w:b w:val="0"/>
          <w:bCs w:val="0"/>
          <w:kern w:val="2"/>
          <w:sz w:val="32"/>
          <w:szCs w:val="32"/>
          <w:lang w:val="en-US" w:eastAsia="zh-CN" w:bidi="ar-SA"/>
        </w:rPr>
        <w:t>提升</w:t>
      </w:r>
      <w:r>
        <w:rPr>
          <w:rFonts w:hint="default"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eastAsia="zh-CN"/>
        </w:rPr>
        <w:t>金融机构新增贷款</w:t>
      </w:r>
      <w:r>
        <w:rPr>
          <w:rFonts w:hint="default" w:ascii="Times New Roman" w:hAnsi="Times New Roman" w:eastAsia="仿宋_GB2312" w:cs="Times New Roman"/>
          <w:b w:val="0"/>
          <w:bCs w:val="0"/>
          <w:sz w:val="32"/>
          <w:szCs w:val="32"/>
          <w:lang w:val="en-US" w:eastAsia="zh-CN"/>
        </w:rPr>
        <w:t>50</w:t>
      </w:r>
      <w:r>
        <w:rPr>
          <w:rFonts w:hint="default" w:eastAsia="仿宋_GB2312" w:cs="Times New Roman"/>
          <w:b w:val="0"/>
          <w:bCs w:val="0"/>
          <w:sz w:val="32"/>
          <w:szCs w:val="32"/>
          <w:lang w:val="en-US" w:eastAsia="zh-CN"/>
        </w:rPr>
        <w:t>40</w:t>
      </w:r>
      <w:r>
        <w:rPr>
          <w:rFonts w:hint="default" w:ascii="Times New Roman" w:hAnsi="Times New Roman" w:eastAsia="仿宋_GB2312" w:cs="Times New Roman"/>
          <w:b w:val="0"/>
          <w:bCs w:val="0"/>
          <w:sz w:val="32"/>
          <w:szCs w:val="32"/>
          <w:lang w:val="en-US" w:eastAsia="zh-CN"/>
        </w:rPr>
        <w:t>亿元，贷款余额增速高于全国</w:t>
      </w:r>
      <w:r>
        <w:rPr>
          <w:rFonts w:hint="eastAsia" w:ascii="Times New Roman" w:hAnsi="Times New Roman" w:eastAsia="仿宋_GB2312" w:cs="Times New Roman"/>
          <w:b w:val="0"/>
          <w:bCs w:val="0"/>
          <w:sz w:val="32"/>
          <w:szCs w:val="32"/>
          <w:lang w:val="en-US" w:eastAsia="zh-CN"/>
        </w:rPr>
        <w:t>2.5</w:t>
      </w:r>
      <w:r>
        <w:rPr>
          <w:rFonts w:hint="default" w:ascii="Times New Roman" w:hAnsi="Times New Roman" w:eastAsia="仿宋_GB2312" w:cs="Times New Roman"/>
          <w:b w:val="0"/>
          <w:bCs w:val="0"/>
          <w:sz w:val="32"/>
          <w:szCs w:val="32"/>
          <w:lang w:val="en-US" w:eastAsia="zh-CN"/>
        </w:rPr>
        <w:t>个百分点；金融机构存贷比为75.</w:t>
      </w:r>
      <w:r>
        <w:rPr>
          <w:rFonts w:hint="default" w:eastAsia="仿宋_GB2312" w:cs="Times New Roman"/>
          <w:b w:val="0"/>
          <w:bCs w:val="0"/>
          <w:sz w:val="32"/>
          <w:szCs w:val="32"/>
          <w:lang w:val="en-US" w:eastAsia="zh-CN"/>
        </w:rPr>
        <w:t>6</w:t>
      </w:r>
      <w:r>
        <w:rPr>
          <w:rFonts w:hint="default" w:ascii="Times New Roman" w:hAnsi="Times New Roman" w:eastAsia="仿宋_GB2312" w:cs="Times New Roman"/>
          <w:b w:val="0"/>
          <w:bCs w:val="0"/>
          <w:sz w:val="32"/>
          <w:szCs w:val="32"/>
          <w:lang w:val="en-US" w:eastAsia="zh-CN"/>
        </w:rPr>
        <w:t>%，同比提高2.</w:t>
      </w:r>
      <w:r>
        <w:rPr>
          <w:rFonts w:hint="eastAsia" w:ascii="Times New Roman" w:hAnsi="Times New Roman" w:eastAsia="仿宋_GB2312" w:cs="Times New Roman"/>
          <w:b w:val="0"/>
          <w:bCs w:val="0"/>
          <w:sz w:val="32"/>
          <w:szCs w:val="32"/>
          <w:lang w:val="en-US" w:eastAsia="zh-CN"/>
        </w:rPr>
        <w:t>6</w:t>
      </w:r>
      <w:r>
        <w:rPr>
          <w:rFonts w:hint="default" w:ascii="Times New Roman" w:hAnsi="Times New Roman" w:eastAsia="仿宋_GB2312" w:cs="Times New Roman"/>
          <w:b w:val="0"/>
          <w:bCs w:val="0"/>
          <w:sz w:val="32"/>
          <w:szCs w:val="32"/>
          <w:lang w:val="en-US" w:eastAsia="zh-CN"/>
        </w:rPr>
        <w:t>个百分点。</w:t>
      </w:r>
      <w:r>
        <w:rPr>
          <w:rFonts w:hint="default" w:eastAsia="仿宋_GB2312" w:cs="Times New Roman"/>
          <w:b/>
          <w:bCs/>
          <w:kern w:val="2"/>
          <w:sz w:val="32"/>
          <w:szCs w:val="32"/>
          <w:lang w:val="en-US" w:eastAsia="zh-CN" w:bidi="ar-SA"/>
        </w:rPr>
        <w:t>五是</w:t>
      </w:r>
      <w:r>
        <w:rPr>
          <w:rFonts w:hint="default" w:ascii="Times New Roman" w:hAnsi="Times New Roman" w:eastAsia="仿宋_GB2312" w:cs="Times New Roman"/>
          <w:b w:val="0"/>
          <w:bCs w:val="0"/>
          <w:sz w:val="32"/>
          <w:szCs w:val="32"/>
          <w:lang w:val="en-US" w:eastAsia="zh-CN"/>
        </w:rPr>
        <w:t>资源能源消耗</w:t>
      </w:r>
      <w:r>
        <w:rPr>
          <w:rFonts w:hint="eastAsia" w:ascii="Times New Roman" w:hAnsi="Times New Roman" w:eastAsia="仿宋_GB2312" w:cs="Times New Roman"/>
          <w:b w:val="0"/>
          <w:bCs w:val="0"/>
          <w:sz w:val="32"/>
          <w:szCs w:val="32"/>
          <w:lang w:val="en-US" w:eastAsia="zh-CN"/>
        </w:rPr>
        <w:t>强度</w:t>
      </w:r>
      <w:r>
        <w:rPr>
          <w:rFonts w:hint="default" w:ascii="Times New Roman" w:hAnsi="Times New Roman" w:eastAsia="仿宋_GB2312" w:cs="Times New Roman"/>
          <w:b w:val="0"/>
          <w:bCs w:val="0"/>
          <w:kern w:val="2"/>
          <w:sz w:val="32"/>
          <w:szCs w:val="32"/>
          <w:lang w:val="en-US" w:eastAsia="zh-CN" w:bidi="ar-SA"/>
        </w:rPr>
        <w:t>下降</w:t>
      </w:r>
      <w:r>
        <w:rPr>
          <w:rFonts w:hint="default" w:ascii="Times New Roman" w:hAnsi="Times New Roman" w:eastAsia="仿宋_GB2312" w:cs="Times New Roman"/>
          <w:b w:val="0"/>
          <w:bCs w:val="0"/>
          <w:sz w:val="32"/>
          <w:szCs w:val="32"/>
          <w:lang w:val="en-US" w:eastAsia="zh-CN"/>
        </w:rPr>
        <w:t>。单位生产总值能耗</w:t>
      </w:r>
      <w:r>
        <w:rPr>
          <w:rFonts w:hint="default" w:eastAsia="仿宋_GB2312" w:cs="Times New Roman"/>
          <w:b w:val="0"/>
          <w:bCs w:val="0"/>
          <w:sz w:val="32"/>
          <w:szCs w:val="32"/>
          <w:lang w:val="en-US" w:eastAsia="zh-CN"/>
        </w:rPr>
        <w:t>预计</w:t>
      </w:r>
      <w:r>
        <w:rPr>
          <w:rFonts w:hint="default" w:ascii="Times New Roman" w:hAnsi="Times New Roman" w:eastAsia="仿宋_GB2312" w:cs="Times New Roman"/>
          <w:b w:val="0"/>
          <w:bCs w:val="0"/>
          <w:sz w:val="32"/>
          <w:szCs w:val="32"/>
          <w:lang w:val="en-US" w:eastAsia="zh-CN"/>
        </w:rPr>
        <w:t>同比下降4</w:t>
      </w:r>
      <w:r>
        <w:rPr>
          <w:rFonts w:hint="default" w:eastAsia="仿宋_GB2312" w:cs="Times New Roman"/>
          <w:b w:val="0"/>
          <w:bCs w:val="0"/>
          <w:sz w:val="32"/>
          <w:szCs w:val="32"/>
          <w:lang w:val="en-US" w:eastAsia="zh-CN"/>
        </w:rPr>
        <w:t>.5</w:t>
      </w:r>
      <w:r>
        <w:rPr>
          <w:rFonts w:hint="default"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b w:val="0"/>
          <w:bCs w:val="0"/>
          <w:sz w:val="32"/>
          <w:szCs w:val="32"/>
          <w:lang w:val="en-US" w:eastAsia="zh-CN"/>
        </w:rPr>
        <w:t>左右</w:t>
      </w:r>
      <w:r>
        <w:rPr>
          <w:rFonts w:hint="default" w:ascii="Times New Roman" w:hAnsi="Times New Roman" w:eastAsia="仿宋_GB2312" w:cs="Times New Roman"/>
          <w:b w:val="0"/>
          <w:bCs w:val="0"/>
          <w:sz w:val="32"/>
          <w:szCs w:val="32"/>
          <w:lang w:val="en-US" w:eastAsia="zh-CN"/>
        </w:rPr>
        <w:t>，单位生产总值用水量同比下降7%左右。</w:t>
      </w:r>
    </w:p>
    <w:p>
      <w:pPr>
        <w:pStyle w:val="2"/>
        <w:ind w:left="0" w:leftChars="0" w:firstLine="0" w:firstLineChars="0"/>
        <w:jc w:val="center"/>
        <w:rPr>
          <w:rFonts w:hint="default" w:ascii="Times New Roman" w:hAnsi="Times New Roman" w:eastAsia="仿宋_GB2312" w:cs="Times New Roman"/>
          <w:b/>
          <w:bCs/>
          <w:sz w:val="32"/>
          <w:szCs w:val="32"/>
          <w:lang w:val="en-US" w:eastAsia="zh-CN"/>
        </w:rPr>
      </w:pPr>
      <w:r>
        <w:rPr>
          <w:rFonts w:hint="default" w:eastAsia="仿宋_GB2312" w:cs="Times New Roman"/>
          <w:b/>
          <w:bCs/>
          <w:sz w:val="32"/>
          <w:szCs w:val="32"/>
          <w:lang w:val="en-US" w:eastAsia="zh-CN"/>
        </w:rPr>
        <w:t>图2  2013年以来我省农村居民人均可支配收入</w:t>
      </w:r>
    </w:p>
    <w:p>
      <w:pPr>
        <w:pStyle w:val="2"/>
        <w:ind w:left="0" w:leftChars="0" w:firstLine="640" w:firstLineChars="0"/>
        <w:jc w:val="both"/>
        <w:rPr>
          <w:rFonts w:hint="default" w:ascii="Times New Roman" w:hAnsi="Times New Roman" w:eastAsia="仿宋_GB2312" w:cs="Times New Roman"/>
          <w:b/>
          <w:bCs/>
          <w:sz w:val="32"/>
          <w:szCs w:val="32"/>
          <w:lang w:eastAsia="zh-CN"/>
        </w:rPr>
      </w:pPr>
      <w:r>
        <w:pict>
          <v:shape id="_x0000_s1027" o:spid="_x0000_s1027" o:spt="75" type="#_x0000_t75" style="position:absolute;left:0pt;margin-left:9.5pt;margin-top:2.1pt;height:226.75pt;width:396.85pt;mso-wrap-distance-bottom:0pt;mso-wrap-distance-top:0pt;z-index:251664384;mso-width-relative:page;mso-height-relative:page;" o:ole="t" filled="f" o:preferrelative="t" stroked="f" coordsize="21600,21600" o:gfxdata="UEsDBAoAAAAAAIdO4kAAAAAAAAAAAAAAAAAEAAAAZHJzL1BLAwQUAAAACACHTuJAVMXA09MAAAAG&#10;AQAADwAAAGRycy9kb3ducmV2LnhtbE2PwU7DMBBE70j8g7VI3KgdEE0b4vRQAb1CWqnXbbwkEfY6&#10;it2m/D0uF3oZaTSrmbfl6uysONEYes8aspkCQdx403OrYbd9e1iACBHZoPVMGn4owKq6vSmxMH7i&#10;TzrVsRWphEOBGroYh0LK0HTkMMz8QJyyLz86jMmOrTQjTqncWfmo1Fw67DktdDjQuqPmuz46DbUL&#10;23W+e51Cnm2Wtm42+PG+1/r+LlMvICKd4/8xXPATOlSJ6eCPbIKwGtIj8U8vmVo8JX/QMH/OFciq&#10;lNf41S9QSwMEFAAAAAgAh07iQCqfnMsCAQAAMgIAAA4AAABkcnMvZTJvRG9jLnhtbJ2RwUrEMBCG&#10;74LvEHJ30+3BLqXtXorgyYs+wJhM2kCbhEnW6ts7dousJ6GX8P8z8OWfmeb8OU/iAym54Ft5PBRS&#10;oNfBOD+08u316eEkRcrgDUzBYyu/MMlzd3/XLLHGMoxhMkiCIT7VS2zlmHOslUp6xBnSIUT03LSB&#10;ZshsaVCGYGH6PKmyKB7VEshEChpT4mp/bcpu5VuLOr9YmzCLqZWcLa8vcdKyKti/s6qqUyFV10A9&#10;EMTR6S0O7Egzg/P8+S+qhwziQm4HSo9AmVm6XtUWSu8mbQCe/f8dB2udxj7oy4w+XxdNOEHmK6fR&#10;xSQF1c60kp7N8Wd36s/Et5717am7b1BLAwQKAAAAAACHTuJAAAAAAAAAAAAAAAAACwAAAGRycy9j&#10;aGFydHMvUEsDBBQAAAAIAIdO4kDGrz0EEAwAAIRHAAAVAAAAZHJzL2NoYXJ0cy9jaGFydDEueG1s&#10;7VxbjyNHFX5H4j80rUXZfRi7790264lmPDFaMXvRzm6QSCJU7i7bnemL092eyyKe0EIIIFiyQogQ&#10;pACR8sIGpAhpV5D8mfUkPPEXOKequtvtHXtmPJnZGWQ/2N3VVdVVdU6d+s5Xp3z91b0wkHZokvpx&#10;1JLVmiJLNHJjz4/6Lfn+vc6KI0tpRiKPBHFEW/I+TeVXV7/5jetu0x2QJNsaEpdKUEmUNt2WPMiy&#10;YbNeT90BDUlai4c0gme9OAlJBrdJv+4lZBcqD4O6pihWnVUiiwrIAhWExI/y8slxyse9nu/Sjdgd&#10;hTTKeCsSGpAMRiAd+MNUXoXOeSSjakMxpB0StGRFrmNiQKI+T3gwWGnf4olJPIo86rXjJIJhnMgf&#10;us21IKNJBFW14yiDt4l+hscaqZAk26PhihuHQ2hc1w/8bJ81FxoIdbcHMfQjH3rVeKHvoe8mcRr3&#10;shpUUefdzocf67HrTl3LBXCXvjPyE5q2ZFc1cARUo5lm+wHlHVIVDXtbL97LmtAhQdAl7jaOzUTm&#10;Imv5HAtODwaWYuLHCzLK4nt+FtANGtCMeuK1fIiHQZytJZRgxoDsx6MMr0ISjUiwWdzzJ/dI0qcZ&#10;L+5HIBJexd7N2BN9oV6f8sT9wxL3hAhritPQTJGxSLM1W6Tt5mmOxTrsNgd5im1ZLFN9upGQULa/&#10;S5I2TiHsC1xv+Akv78YBf2sfVGsIc0UkB6MUtIl6/OEOSfbbcRBXVA7EQBOsz/dEN1SeO048KqoX&#10;upztYb40S+7SHl71Vl9546snH43f/e3Bex+PH703/uDzrz76ZAU+Bx98dvC3v3z583f/+69fPn/2&#10;14Pfv3/wu9/g9edfPP/iycHjp5hp/OQPX37yRW0vSN/SFNUaP/1ssrJXvnWlfUU11eswAOxt8N42&#10;ASOBbx5mbZhCQmSivcNMgi7gxMMcO6vjn/7x4MNH4388PPj7o+fPno0//Nn4158ePP70Pw9/dfD4&#10;n+OHH18dP/zJNax+B7QU62Q/5WsgLe8rXIrOD+/AYJFmGge+1/GDgN0k/W47EGOlt+3OBraBNEkw&#10;HBAuCVXBDw7sjOQ61MmrgVZM1R9E0m5L1lVQIywfxfhinFqkGUSYQns96mabaYaJ0GrWSJBoBFY6&#10;u9G7RftgDXaELgthepvdIMWRwgv8LeRfWK5ZsyZXd64n+7yHK0pNUVRT1zEVGlGdapBQanE0Cjth&#10;JnET34ZJ1pK/S2HakQAWjniUuHTTj7apB4sLfwU28U4sDCVM5dciodHpIN7dpH0aed+joh2i9fjk&#10;dQLrFNpiUQ2mtUl2i4TVocD0LZocmn6HQnNyTZuoe33U7QZ0y39QrYruoRhwOOFKGiV+S/5R+zXL&#10;1O01dWXD6rRXjJ5lrjQ2GuqKrWlG22gYprO+/uN8PXJV86RWWc0tMrxWNcU4cyFAI5gw8maBGHJx&#10;57+F2MUglWKqStBtCrFzQeuObSmGYiu6Ymp2RRNAETTF0k2noaqWYTuwOCxV4lKqhFikuEqADN3m&#10;cuqezdQtpiuzHvOmKbOvk9Z0xjQVtmrSOjfUhsPWIfbF5vvSUF8+Q83Maa4By1l5hgvqzFl5YjOY&#10;7XHc2I29/TuJlMQZAlUpHbodP0mzTZJmd0gCziwkImi7DV+9IAbYR4MAHEw/laVBnDwo02ORg+cH&#10;zABPZWk3IcOWnL4zIgmVpeBGBN6Z7gD6lKWM3YCDasJNMvmkO/mERC5UBT5dlsgSv2lncM/MBQDO&#10;NNtCHw+GhjSH7Iv3zKO9u9Az9HdbMvd1pfQBlDPw5V3WM0BDcD1qyREQA0gSJP42gL8o3mJXsrQN&#10;ri8UAU8TipCUBj4SCBxNz4bc3KbNhtxzsTUg40jK9oe0B6xESx4/+cXzf78vS0M/cwcdEvrBfku2&#10;ZQm9zpSC1FZUjS2LgLrJYuXcdJFy0Ak+xAz3M4QPSSABMOFcuzi2K3AyCpBZB4S3Fwok8wYRcC8B&#10;59NJ/oPB5gsDoBFNz2krYm1a9ALREXe8Jjw0dNDQd2uYQAtILs7NHtBGcBkOwb1Joz7MsaAPOo/S&#10;wtl0pJajTZrKNgQLskFSwSWwGhjinuse1pmvMNl+UKQZ/gLzE13C/Bowfefk/q9fUS21eQV/TNRy&#10;xgLA6wsWoHQgV4X/yLIx5hDdShRJhSkQNMw0UwDsg44lSx4Ay3E2QQWp4BPIY8zKo5V5WEMPq0cv&#10;81iz6mEkGn+XXc0DjSs7zm+YEOBSiAX8XIHPz0k6QM6gdPDnrKQjgcwLYZYcAReI41hTgzQptLlF&#10;VcUxGtUBLstqMDnnvFZVHWOmIuhHlNVsbaaCGEeUhVVcq7Z5jlIwbYDngtpDX7/geooFYgEiZYIA&#10;OVMiBZpetLlPht/3vUxYNxXQC1vVEP8EZMgJHpFG9m4IFtjQbF01NUOQGuUDW3UUzWk4OU01yagi&#10;2ijo1SqTyvczkpMRqcJ9niBSRXPOm0jdOB2R+uc/jZ8+vPrtRbnSgq/MV0PNZJiQLYcJUHmLrIbc&#10;kWVL5qE06zzMN2O9JE22L8MX2LnEKm6zcNI83Q+7sWAZBermmKsgBsWak0OD2et7p4M4drEecZQB&#10;nBvg5tOhjJc4rjDpy4Etpv/CPCXy0YapOYppmWpD00y7wS1HThTXFHQ0YF1XVMfREKGh6E/KXMNr&#10;fnjtO2/cpd5bb16FmzevTZPYwjhhRwrbm/GmXDhonhPFl5C/rpCViBFmEWOgF4rpGJqj2Q3NsXFb&#10;hc3ZUi9sU9FUxdZ13QQme6kXF8stgyk6w09Bqb9gL45LmOK+hq5qpmkgRnB00xQaVeqFAfbCsHRd&#10;dXTY1zhPvbiorvwlthcVGnWOvUC90AzLthxFbwCq1IRClWqhNwxYQcCWKFbDKpBl1fyA0pY7a4fQ&#10;h4stI0u1ELFBEJyy2DboaUSxJHWRzl2SusjbnROpe1Fx4xyaFBfrJaV7aKwQOnzg8nGPs+IZznBR&#10;waud45heJEo3HVCaaRDEtXZFdbQm+2F83ZLF5UFsAAhg7XnZLC4wQ8ji4s+RLC5CFAkd5JKURdh0&#10;HIZd1WoNzbLA52ropq4cybaram1RgrZRm6JJS2r3CHrWrs0kdo8gZ53aFK3LhSs2KqqSFkR9GsZx&#10;zmlyC3AEW3syqCc4BzTL50bUcvKmGnE33UuI2i04WkfXDcVyVOF+lw8gYNZ2dEdn/heMXoWXhf2O&#10;NRaHWuafIntTl0CJPupmnPgQvMfitHm7Qj+6SfYE0TOR0WMhxFNkcsHWdDlBcAhWnB+3GJK34+Se&#10;727fBMKQVw6kO68MWjL9jO2KMyoigzKTdFEEa+i9mBfMmcQXaFUWIHpq+g9c3wVJyBlr1vFp1ZeD&#10;p7/2gAdc0pcBDxOBEmeHjfG0QromAlMrWzuwMYrP8ugCPCvwA5qIKYR3FTsVdIM12IbnaUXgBKTe&#10;7vUg6kPk5VANwi3EjN7a9sX+k9jXieKboyDzN3cCmLy8UG7bC7MF9n/afk01fMIsfU32SxwOWNov&#10;FjoxK8x+ab94wNbSfk0Fep2T/ZqCMXPsF3u0TrNdSoXN6vIbAWwKG1NYnRIsTaGu0xqbYoP9EoGl&#10;+XFWCIAEBApGIRz34obczF11cMFHIawLU8mzN5znO+159B5pTsaGrlj4OviceYzoKeEPC/Fk7WQh&#10;nvOHlvVoIXQJY3hk9GMVDEz6EJcKDFQbftr5KRxBslfMT+FIHgIGwL2fsXe9dGTALVs6MsvI7bOK&#10;3K7YrqklugIEQs5eCIs2CwNg8ANQD/cjX/gubLMTqJQCGeQsQoV1FidQ+crWYZ/TxCOd9MQqtK9y&#10;bJsd7EQaJ2BX0xas3E+tbrXCScXDDmnPP7mtK6oCkSC2BZv7cC6TUy3FFm9D0WxHUzTdMUw4RcWf&#10;Fqe5DaORx5CIKEWgSsVBcOhTtXXIZxXnz3kQY/6a4/A7aIYK5mcRZHHhEcULJ0ga2pJPqRw8OSt/&#10;BFWzmHM4E1/309tRINRTIH3PT4frIKPtdE2c3IAAXaG5wDZvAPOR4ikloFmnGJD8jwvOzfQciwst&#10;JhMcpjn8HMVy3Z+97p8V3gcn6//pYBbQ9/inLsEGyYiUwF8ttOTkhsfPliAZeX+Ifx5TnS+TZVhc&#10;KvvjE/bnOav/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CgAAAAAAh07iQAAAAAAAAAAAAAAAABEAAABkcnMvY2hhcnRzL19yZWxz&#10;L1BLAwQUAAAACACHTuJAZmOrLE8BAADFAQAAIAAAAGRycy9jaGFydHMvX3JlbHMvY2hhcnQxLnht&#10;bC5yZWxzhZDPSsNAEMbvgu+w7L3dtAcppUkR/0APImi95bImmzSa7IbdVdo3qKUHqyJiK1K10Is9&#10;CaJo8zLNtp58BbeHQgXBOc0wM79vvimV61EITgkXAaMmzGUNCAh1mBtQ34QH1e1MAQIhMXVxyCgx&#10;YYMIWLZWV0p7JMRSL4laEAugKVSYsCZlXERIODUSYZFlMaG64zEeYalL7qMYO8fYJyhvGGuILzOg&#10;9YsJKq4JecXNQVBtxFr5fzbzvMAhm8w5iQiVf0ggFpLdwyPiSA3F3CfShF4QEn0y2ijai00BtF+w&#10;T6TUXxD2uhsFNBCSY8m4rfrtr7sHe5Z0VO8+fR1MPnt23sgVZqN+2rxQrUHaadnLRdodz/rDjA7V&#10;fVHPj9Oz5vdHe/L+pG4u1fX5PB8nk2Skrt7mQ+nodjpMsvVQLG7cYa62v1WXhFMcQmSV0K/nWz9Q&#10;SwMECgAAAAAAh07iQAAAAAAAAAAAAAAAAAoAAABkcnMvX3JlbHMvUEsDBBQAAAAIAIdO4kCrFs1G&#10;swAAACIBAAAZAAAAZHJzL19yZWxzL2Uyb0RvYy54bWwucmVsc4WPzQrCMBCE74LvEPZu03oQkSa9&#10;iNCr1AdY0u0PtknIRrFvb9CLguBxdphvdsrqMU/iToFHZxUUWQ6CrHHtaHsFl+a02YPgiLbFyVlS&#10;sBBDpder8kwTxhTiYfQsEsWygiFGf5CSzUAzcuY82eR0LswYkwy99Giu2JPc5vlOhk8G6C+mqFsF&#10;oW4LEM3iU/N/tuu60dDRmdtMNv6okGbAEBMQQ09RwUvy+1pk6VOQupRfy/QTUEsDBBQAAAAIAIdO&#10;4kDDO3HHFAEAAF4CAAATAAAAW0NvbnRlbnRfVHlwZXNdLnhtbJWSy07DMBBF90j8g+Utit12gRBq&#10;0gUpS0CofIBlTxKL+CGPm7Z/zzRNN6jlsbLGM/eeq9EsV3vXswES2uBLPhczzsDrYKxvS/6xeS4e&#10;OMOsvFF98FDyAyBfVbc3y80hAjJSeyx5l3N8lBJ1B06hCBE8dZqQnMpUplZGpT9VC3Ixm91LHXwG&#10;n4t89ODVsoZGbfvM1nv6PiVJ0CNnT6fBI6vkKsbeapUpqRy8+UYpJoIg5TiDnY14RzG4vEg4dq4D&#10;Jt0rrSZZA+xNpfyiHMWQJqHUHdXTMxc/W13IGprGajBBbx3tQZikdrRw14vR9xz6GtyEnU8w/AHr&#10;sDihRJ2wJtk7DL+5wyLUQf/XfD2qzt5yvI7qC1BLAQIUABQAAAAIAIdO4kDDO3HHFAEAAF4CAAAT&#10;AAAAAAAAAAEAIAAAAKgSAABbQ29udGVudF9UeXBlc10ueG1sUEsBAhQACgAAAAAAh07iQAAAAAAA&#10;AAAAAAAAAAYAAAAAAAAAAAAQAAAAvA4AAF9yZWxzL1BLAQIUABQAAAAIAIdO4kCKFGY80QAAAJQB&#10;AAALAAAAAAAAAAEAIAAAAOAOAABfcmVscy8ucmVsc1BLAQIUAAoAAAAAAIdO4kAAAAAAAAAAAAAA&#10;AAAEAAAAAAAAAAAAEAAAAAAAAABkcnMvUEsBAhQACgAAAAAAh07iQAAAAAAAAAAAAAAAAAoAAAAA&#10;AAAAAAAQAAAAlhEAAGRycy9fcmVscy9QSwECFAAUAAAACACHTuJAqxbNRrMAAAAiAQAAGQAAAAAA&#10;AAABACAAAAC+EQAAZHJzL19yZWxzL2Uyb0RvYy54bWwucmVsc1BLAQIUAAoAAAAAAIdO4kAAAAAA&#10;AAAAAAAAAAALAAAAAAAAAAAAEAAAAFACAABkcnMvY2hhcnRzL1BLAQIUAAoAAAAAAIdO4kAAAAAA&#10;AAAAAAAAAAARAAAAAAAAAAAAEAAAANoPAABkcnMvY2hhcnRzL19yZWxzL1BLAQIUABQAAAAIAIdO&#10;4kBmY6ssTwEAAMUBAAAgAAAAAAAAAAEAIAAAAAkQAABkcnMvY2hhcnRzL19yZWxzL2NoYXJ0MS54&#10;bWwucmVsc1BLAQIUABQAAAAIAIdO4kDGrz0EEAwAAIRHAAAVAAAAAAAAAAEAIAAAAHkCAABkcnMv&#10;Y2hhcnRzL2NoYXJ0MS54bWxQSwECFAAUAAAACACHTuJAVMXA09MAAAAGAQAADwAAAAAAAAABACAA&#10;AAAiAAAAZHJzL2Rvd25yZXYueG1sUEsBAhQAFAAAAAgAh07iQCqfnMsCAQAAMgIAAA4AAAAAAAAA&#10;AQAgAAAAIgEAAGRycy9lMm9Eb2MueG1sUEsFBgAAAAAMAAwA4QIAAO0TAAAAAA==&#10;">
            <v:path/>
            <v:fill on="f" focussize="0,0"/>
            <v:stroke on="f" joinstyle="miter"/>
            <v:imagedata r:id="rId9" o:title=""/>
            <o:lock v:ext="edit" aspectratio="f"/>
            <w10:wrap type="topAndBottom"/>
          </v:shape>
          <o:OLEObject Type="Embed" ProgID="excel.sheet.8" ShapeID="_x0000_s1027" DrawAspect="Content" ObjectID="_1468075726" r:id="rId8">
            <o:LockedField>false</o:LockedField>
          </o:OLEObject>
        </w:pict>
      </w:r>
      <w:r>
        <w:rPr>
          <w:rFonts w:hint="default" w:eastAsia="仿宋_GB2312" w:cs="Times New Roman"/>
          <w:b/>
          <w:bCs/>
          <w:sz w:val="32"/>
          <w:szCs w:val="32"/>
          <w:lang w:eastAsia="zh-CN"/>
        </w:rPr>
        <w:t>项目</w:t>
      </w:r>
      <w:r>
        <w:rPr>
          <w:rFonts w:hint="default" w:ascii="Times New Roman" w:hAnsi="Times New Roman" w:eastAsia="仿宋_GB2312" w:cs="Times New Roman"/>
          <w:b/>
          <w:bCs/>
          <w:sz w:val="32"/>
          <w:szCs w:val="32"/>
        </w:rPr>
        <w:t>支撑不断夯实。</w:t>
      </w:r>
      <w:r>
        <w:rPr>
          <w:rFonts w:hint="default" w:ascii="Times New Roman" w:hAnsi="Times New Roman" w:eastAsia="仿宋_GB2312" w:cs="Times New Roman"/>
          <w:sz w:val="32"/>
          <w:szCs w:val="32"/>
          <w:lang w:eastAsia="zh-CN"/>
        </w:rPr>
        <w:t>更加注重发挥投资对优化供给结构的关键性作用</w:t>
      </w:r>
      <w:r>
        <w:rPr>
          <w:rFonts w:hint="eastAsia" w:eastAsia="仿宋_GB2312" w:cs="Times New Roman"/>
          <w:sz w:val="32"/>
          <w:szCs w:val="32"/>
          <w:lang w:eastAsia="zh-CN"/>
        </w:rPr>
        <w:t>和重大项目对转型升级的引领带动作用</w:t>
      </w:r>
      <w:r>
        <w:rPr>
          <w:rFonts w:hint="default" w:ascii="Times New Roman" w:hAnsi="Times New Roman" w:eastAsia="仿宋_GB2312" w:cs="Times New Roman"/>
          <w:sz w:val="32"/>
          <w:szCs w:val="32"/>
          <w:lang w:eastAsia="zh-CN"/>
        </w:rPr>
        <w:t>。全年全省</w:t>
      </w:r>
      <w:r>
        <w:rPr>
          <w:rFonts w:hint="default" w:ascii="Times New Roman" w:hAnsi="Times New Roman" w:eastAsia="仿宋_GB2312" w:cs="Times New Roman"/>
          <w:b w:val="0"/>
          <w:bCs/>
          <w:sz w:val="32"/>
          <w:szCs w:val="32"/>
          <w:lang w:val="en-US" w:eastAsia="zh-CN"/>
        </w:rPr>
        <w:t>投资总量居全国第</w:t>
      </w:r>
      <w:r>
        <w:rPr>
          <w:rFonts w:hint="eastAsia" w:eastAsia="仿宋_GB2312" w:cs="Times New Roman"/>
          <w:b w:val="0"/>
          <w:bCs/>
          <w:sz w:val="32"/>
          <w:szCs w:val="32"/>
          <w:lang w:val="en-US" w:eastAsia="zh-CN"/>
        </w:rPr>
        <w:t>6</w:t>
      </w:r>
      <w:r>
        <w:rPr>
          <w:rFonts w:hint="default" w:ascii="Times New Roman" w:hAnsi="Times New Roman" w:eastAsia="仿宋_GB2312" w:cs="Times New Roman"/>
          <w:b w:val="0"/>
          <w:bCs/>
          <w:sz w:val="32"/>
          <w:szCs w:val="32"/>
          <w:lang w:val="en-US" w:eastAsia="zh-CN"/>
        </w:rPr>
        <w:t>位</w:t>
      </w:r>
      <w:r>
        <w:rPr>
          <w:rFonts w:hint="default" w:ascii="Times New Roman" w:hAnsi="Times New Roman" w:eastAsia="仿宋_GB2312" w:cs="Times New Roman"/>
          <w:bCs/>
          <w:sz w:val="32"/>
          <w:szCs w:val="32"/>
          <w:lang w:val="en-US" w:eastAsia="zh-CN"/>
        </w:rPr>
        <w:t>。重大项目支撑作用持续增强</w:t>
      </w:r>
      <w:r>
        <w:rPr>
          <w:rFonts w:hint="eastAsia" w:eastAsia="仿宋_GB2312" w:cs="Times New Roman"/>
          <w:bCs/>
          <w:sz w:val="32"/>
          <w:szCs w:val="32"/>
          <w:lang w:val="en-US" w:eastAsia="zh-CN"/>
        </w:rPr>
        <w:t>，省级重点项目完成投资2374亿元，超年度计划24.6个百分点；全省亿元以上在建项目9528个，较2016年增加1988个</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bCs/>
          <w:sz w:val="32"/>
          <w:szCs w:val="32"/>
          <w:highlight w:val="none"/>
        </w:rPr>
        <w:t>新签约亿元以上招商引资项目5070个，合</w:t>
      </w:r>
      <w:r>
        <w:rPr>
          <w:rFonts w:hint="default" w:eastAsia="仿宋_GB2312" w:cs="Times New Roman"/>
          <w:bCs/>
          <w:sz w:val="32"/>
          <w:szCs w:val="32"/>
          <w:highlight w:val="none"/>
          <w:lang w:eastAsia="zh-CN"/>
        </w:rPr>
        <w:t>同</w:t>
      </w:r>
      <w:r>
        <w:rPr>
          <w:rFonts w:hint="default" w:ascii="Times New Roman" w:hAnsi="Times New Roman" w:eastAsia="仿宋_GB2312" w:cs="Times New Roman"/>
          <w:bCs/>
          <w:sz w:val="32"/>
          <w:szCs w:val="32"/>
          <w:highlight w:val="none"/>
        </w:rPr>
        <w:t>金额</w:t>
      </w:r>
      <w:r>
        <w:rPr>
          <w:rFonts w:hint="eastAsia" w:eastAsia="仿宋_GB2312" w:cs="Times New Roman"/>
          <w:bCs/>
          <w:sz w:val="32"/>
          <w:szCs w:val="32"/>
          <w:highlight w:val="none"/>
          <w:lang w:eastAsia="zh-CN"/>
        </w:rPr>
        <w:t>4</w:t>
      </w:r>
      <w:r>
        <w:rPr>
          <w:rFonts w:hint="eastAsia" w:eastAsia="仿宋_GB2312" w:cs="Times New Roman"/>
          <w:bCs/>
          <w:sz w:val="32"/>
          <w:szCs w:val="32"/>
          <w:highlight w:val="none"/>
          <w:lang w:val="en-US" w:eastAsia="zh-CN"/>
        </w:rPr>
        <w:t>.42</w:t>
      </w:r>
      <w:r>
        <w:rPr>
          <w:rFonts w:hint="default" w:ascii="Times New Roman" w:hAnsi="Times New Roman" w:eastAsia="仿宋_GB2312" w:cs="Times New Roman"/>
          <w:bCs/>
          <w:sz w:val="32"/>
          <w:szCs w:val="32"/>
          <w:highlight w:val="none"/>
        </w:rPr>
        <w:t>万亿元</w:t>
      </w:r>
      <w:r>
        <w:rPr>
          <w:rFonts w:hint="default" w:ascii="Times New Roman" w:hAnsi="Times New Roman" w:eastAsia="仿宋_GB2312" w:cs="Times New Roman"/>
          <w:bCs/>
          <w:sz w:val="32"/>
          <w:szCs w:val="32"/>
        </w:rPr>
        <w:t>。</w:t>
      </w:r>
      <w:r>
        <w:rPr>
          <w:rFonts w:hint="default" w:ascii="Times New Roman" w:hAnsi="Times New Roman" w:eastAsia="仿宋_GB2312" w:cs="Times New Roman"/>
          <w:sz w:val="32"/>
          <w:szCs w:val="32"/>
          <w:lang w:eastAsia="zh-CN"/>
        </w:rPr>
        <w:t>天河机场三期、武汉轨道交通8号线一期、沌口长江公路大桥</w:t>
      </w:r>
      <w:r>
        <w:rPr>
          <w:rFonts w:hint="eastAsia" w:eastAsia="仿宋_GB2312" w:cs="Times New Roman"/>
          <w:sz w:val="32"/>
          <w:szCs w:val="32"/>
          <w:lang w:eastAsia="zh-CN"/>
        </w:rPr>
        <w:t>、</w:t>
      </w:r>
      <w:r>
        <w:rPr>
          <w:rFonts w:hint="eastAsia" w:eastAsia="仿宋_GB2312"/>
          <w:sz w:val="32"/>
          <w:szCs w:val="32"/>
        </w:rPr>
        <w:t>利川至万州高速公路湖北段</w:t>
      </w:r>
      <w:r>
        <w:rPr>
          <w:rFonts w:hint="default" w:ascii="Times New Roman" w:hAnsi="Times New Roman" w:eastAsia="仿宋_GB2312" w:cs="Times New Roman"/>
          <w:sz w:val="32"/>
          <w:szCs w:val="32"/>
          <w:lang w:eastAsia="zh-CN"/>
        </w:rPr>
        <w:t>等一批重大基础设施工程</w:t>
      </w:r>
      <w:r>
        <w:rPr>
          <w:rFonts w:hint="default" w:ascii="Times New Roman" w:hAnsi="Times New Roman" w:eastAsia="仿宋_GB2312" w:cs="Times New Roman"/>
          <w:sz w:val="32"/>
          <w:szCs w:val="32"/>
          <w:lang w:val="en-US" w:eastAsia="zh-CN"/>
        </w:rPr>
        <w:t>建成使用；</w:t>
      </w:r>
      <w:r>
        <w:rPr>
          <w:rFonts w:hint="default" w:ascii="Times New Roman" w:hAnsi="Times New Roman" w:eastAsia="仿宋_GB2312" w:cs="Times New Roman"/>
          <w:sz w:val="32"/>
          <w:szCs w:val="32"/>
        </w:rPr>
        <w:t>国家存储器基地、航天产业基地、</w:t>
      </w:r>
      <w:r>
        <w:rPr>
          <w:rFonts w:hint="default" w:ascii="Times New Roman" w:hAnsi="Times New Roman" w:eastAsia="仿宋_GB2312" w:cs="Times New Roman"/>
          <w:sz w:val="32"/>
          <w:szCs w:val="32"/>
          <w:lang w:eastAsia="zh-CN"/>
        </w:rPr>
        <w:t>顺丰机场等一批重大项目开工建设</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rPr>
        <w:t>区域</w:t>
      </w:r>
      <w:r>
        <w:rPr>
          <w:rFonts w:hint="default" w:eastAsia="仿宋_GB2312" w:cs="Times New Roman"/>
          <w:b/>
          <w:bCs/>
          <w:sz w:val="32"/>
          <w:szCs w:val="32"/>
          <w:lang w:eastAsia="zh-CN"/>
        </w:rPr>
        <w:t>活力</w:t>
      </w:r>
      <w:r>
        <w:rPr>
          <w:rFonts w:hint="default" w:ascii="Times New Roman" w:hAnsi="Times New Roman" w:eastAsia="仿宋_GB2312" w:cs="Times New Roman"/>
          <w:b/>
          <w:bCs/>
          <w:sz w:val="32"/>
          <w:szCs w:val="32"/>
        </w:rPr>
        <w:t>稳步增强</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val="0"/>
          <w:bCs w:val="0"/>
          <w:sz w:val="32"/>
          <w:szCs w:val="32"/>
        </w:rPr>
        <w:t>“一主两副多极”发展战略</w:t>
      </w:r>
      <w:r>
        <w:rPr>
          <w:rFonts w:hint="default" w:eastAsia="仿宋_GB2312" w:cs="Times New Roman"/>
          <w:b w:val="0"/>
          <w:bCs w:val="0"/>
          <w:sz w:val="32"/>
          <w:szCs w:val="32"/>
          <w:lang w:eastAsia="zh-CN"/>
        </w:rPr>
        <w:t>实施</w:t>
      </w:r>
      <w:r>
        <w:rPr>
          <w:rFonts w:hint="default" w:ascii="Times New Roman" w:hAnsi="Times New Roman" w:eastAsia="仿宋_GB2312" w:cs="Times New Roman"/>
          <w:b w:val="0"/>
          <w:bCs w:val="0"/>
          <w:sz w:val="32"/>
          <w:szCs w:val="32"/>
        </w:rPr>
        <w:t>成效明显</w:t>
      </w:r>
      <w:r>
        <w:rPr>
          <w:rFonts w:hint="default"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武汉市</w:t>
      </w:r>
      <w:r>
        <w:rPr>
          <w:rFonts w:hint="default" w:ascii="Times New Roman" w:hAnsi="Times New Roman" w:eastAsia="仿宋_GB2312" w:cs="Times New Roman"/>
          <w:b w:val="0"/>
          <w:bCs w:val="0"/>
          <w:sz w:val="32"/>
          <w:szCs w:val="32"/>
          <w:lang w:eastAsia="zh-CN"/>
        </w:rPr>
        <w:t>打造招商引资“一号工程”，城市竞争力和影响力进一步提升，</w:t>
      </w:r>
      <w:r>
        <w:rPr>
          <w:rFonts w:hint="default" w:ascii="Times New Roman" w:hAnsi="Times New Roman" w:eastAsia="仿宋_GB2312" w:cs="Times New Roman"/>
          <w:bCs w:val="0"/>
          <w:sz w:val="32"/>
          <w:szCs w:val="32"/>
          <w:lang w:val="en-US" w:eastAsia="zh-CN"/>
        </w:rPr>
        <w:t>对全省经济增长的支撑带动作用不断增强</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Cs w:val="0"/>
          <w:sz w:val="32"/>
          <w:szCs w:val="32"/>
          <w:lang w:val="en-US" w:eastAsia="zh-CN"/>
        </w:rPr>
        <w:t>“两副”城市加快推进转型升级，襄阳市</w:t>
      </w:r>
      <w:r>
        <w:rPr>
          <w:rFonts w:hint="eastAsia" w:eastAsia="仿宋_GB2312" w:cs="Times New Roman"/>
          <w:bCs w:val="0"/>
          <w:sz w:val="32"/>
          <w:szCs w:val="32"/>
          <w:lang w:val="en-US" w:eastAsia="zh-CN"/>
        </w:rPr>
        <w:t>、</w:t>
      </w:r>
      <w:r>
        <w:rPr>
          <w:rFonts w:hint="default" w:ascii="Times New Roman" w:hAnsi="Times New Roman" w:eastAsia="仿宋_GB2312" w:cs="Times New Roman"/>
          <w:bCs w:val="0"/>
          <w:sz w:val="32"/>
          <w:szCs w:val="32"/>
          <w:lang w:val="en-US" w:eastAsia="zh-CN"/>
        </w:rPr>
        <w:t>宜昌市</w:t>
      </w:r>
      <w:r>
        <w:rPr>
          <w:rFonts w:hint="eastAsia" w:eastAsia="仿宋_GB2312" w:cs="Times New Roman"/>
          <w:bCs w:val="0"/>
          <w:sz w:val="32"/>
          <w:szCs w:val="32"/>
          <w:lang w:val="en-US" w:eastAsia="zh-CN"/>
        </w:rPr>
        <w:t>新能源汽车、</w:t>
      </w:r>
      <w:r>
        <w:rPr>
          <w:rFonts w:hint="default" w:ascii="Times New Roman" w:hAnsi="Times New Roman" w:eastAsia="仿宋_GB2312" w:cs="Times New Roman"/>
          <w:bCs w:val="0"/>
          <w:sz w:val="32"/>
          <w:szCs w:val="32"/>
          <w:lang w:val="en-US" w:eastAsia="zh-CN"/>
        </w:rPr>
        <w:t>生物医药、新材料、电子信息等</w:t>
      </w:r>
      <w:r>
        <w:rPr>
          <w:rFonts w:hint="default" w:eastAsia="仿宋_GB2312" w:cs="Times New Roman"/>
          <w:bCs w:val="0"/>
          <w:sz w:val="32"/>
          <w:szCs w:val="32"/>
          <w:lang w:val="en-US" w:eastAsia="zh-CN"/>
        </w:rPr>
        <w:t>新兴</w:t>
      </w:r>
      <w:r>
        <w:rPr>
          <w:rFonts w:hint="default" w:ascii="Times New Roman" w:hAnsi="Times New Roman" w:eastAsia="仿宋_GB2312" w:cs="Times New Roman"/>
          <w:bCs w:val="0"/>
          <w:sz w:val="32"/>
          <w:szCs w:val="32"/>
          <w:lang w:val="en-US" w:eastAsia="zh-CN"/>
        </w:rPr>
        <w:t>产业</w:t>
      </w:r>
      <w:r>
        <w:rPr>
          <w:rFonts w:hint="default" w:eastAsia="仿宋_GB2312" w:cs="Times New Roman"/>
          <w:bCs w:val="0"/>
          <w:sz w:val="32"/>
          <w:szCs w:val="32"/>
          <w:lang w:val="en-US" w:eastAsia="zh-CN"/>
        </w:rPr>
        <w:t>的培育步伐加快</w:t>
      </w:r>
      <w:r>
        <w:rPr>
          <w:rFonts w:hint="default" w:ascii="Times New Roman" w:hAnsi="Times New Roman" w:eastAsia="仿宋_GB2312" w:cs="Times New Roman"/>
          <w:bCs w:val="0"/>
          <w:sz w:val="32"/>
          <w:szCs w:val="32"/>
          <w:lang w:val="en-US" w:eastAsia="zh-CN"/>
        </w:rPr>
        <w:t>；“多极”发展取得新成效，十堰、荆门</w:t>
      </w:r>
      <w:r>
        <w:rPr>
          <w:rFonts w:hint="default" w:eastAsia="仿宋_GB2312" w:cs="Times New Roman"/>
          <w:bCs w:val="0"/>
          <w:sz w:val="32"/>
          <w:szCs w:val="32"/>
          <w:lang w:val="en-US" w:eastAsia="zh-CN"/>
        </w:rPr>
        <w:t>等地</w:t>
      </w:r>
      <w:r>
        <w:rPr>
          <w:rFonts w:hint="default" w:ascii="Times New Roman" w:hAnsi="Times New Roman" w:eastAsia="仿宋_GB2312" w:cs="Times New Roman"/>
          <w:bCs w:val="0"/>
          <w:sz w:val="32"/>
          <w:szCs w:val="32"/>
          <w:lang w:val="en-US" w:eastAsia="zh-CN"/>
        </w:rPr>
        <w:t>主要指标增速位居全省前列。</w:t>
      </w:r>
      <w:r>
        <w:rPr>
          <w:rFonts w:hint="default" w:ascii="Times New Roman" w:hAnsi="Times New Roman" w:eastAsia="仿宋_GB2312" w:cs="Times New Roman"/>
          <w:b w:val="0"/>
          <w:bCs w:val="0"/>
          <w:sz w:val="32"/>
          <w:szCs w:val="32"/>
        </w:rPr>
        <w:t>长江中游城市群、大别山革命老区、三峡生态经济合作区、汉江生态经济带等</w:t>
      </w:r>
      <w:r>
        <w:rPr>
          <w:rFonts w:hint="default" w:ascii="Times New Roman" w:hAnsi="Times New Roman" w:eastAsia="仿宋_GB2312" w:cs="Times New Roman"/>
          <w:b w:val="0"/>
          <w:bCs w:val="0"/>
          <w:sz w:val="32"/>
          <w:szCs w:val="32"/>
          <w:lang w:eastAsia="zh-CN"/>
        </w:rPr>
        <w:t>区域</w:t>
      </w:r>
      <w:r>
        <w:rPr>
          <w:rFonts w:hint="default" w:ascii="Times New Roman" w:hAnsi="Times New Roman" w:eastAsia="仿宋_GB2312" w:cs="Times New Roman"/>
          <w:b w:val="0"/>
          <w:bCs w:val="0"/>
          <w:sz w:val="32"/>
          <w:szCs w:val="32"/>
        </w:rPr>
        <w:t>合作步伐加快。统筹城乡发展力度加大，常住和户籍人口城镇化率预计分别达</w:t>
      </w:r>
      <w:r>
        <w:rPr>
          <w:rFonts w:hint="default" w:ascii="Times New Roman" w:hAnsi="Times New Roman" w:eastAsia="仿宋_GB2312" w:cs="Times New Roman"/>
          <w:b w:val="0"/>
          <w:bCs w:val="0"/>
          <w:sz w:val="32"/>
          <w:szCs w:val="32"/>
          <w:highlight w:val="none"/>
        </w:rPr>
        <w:t>到59.3%和40.5%</w:t>
      </w:r>
      <w:r>
        <w:rPr>
          <w:rFonts w:hint="default" w:ascii="Times New Roman" w:hAnsi="Times New Roman" w:eastAsia="仿宋_GB2312" w:cs="Times New Roman"/>
          <w:b w:val="0"/>
          <w:bCs w:val="0"/>
          <w:sz w:val="32"/>
          <w:szCs w:val="32"/>
        </w:rPr>
        <w:t>，同比分别提高1.2和1.</w:t>
      </w:r>
      <w:r>
        <w:rPr>
          <w:rFonts w:hint="default" w:eastAsia="仿宋_GB2312" w:cs="Times New Roman"/>
          <w:b w:val="0"/>
          <w:bCs w:val="0"/>
          <w:sz w:val="32"/>
          <w:szCs w:val="32"/>
          <w:lang w:val="en-US" w:eastAsia="zh-CN"/>
        </w:rPr>
        <w:t>6</w:t>
      </w:r>
      <w:r>
        <w:rPr>
          <w:rFonts w:hint="default" w:ascii="Times New Roman" w:hAnsi="Times New Roman" w:eastAsia="仿宋_GB2312" w:cs="Times New Roman"/>
          <w:b w:val="0"/>
          <w:bCs w:val="0"/>
          <w:sz w:val="32"/>
          <w:szCs w:val="32"/>
        </w:rPr>
        <w:t>个百分点。</w:t>
      </w:r>
    </w:p>
    <w:p>
      <w:pPr>
        <w:keepNext w:val="0"/>
        <w:keepLines w:val="0"/>
        <w:pageBreakBefore w:val="0"/>
        <w:widowControl w:val="0"/>
        <w:kinsoku/>
        <w:wordWrap/>
        <w:overflowPunct/>
        <w:topLinePunct w:val="0"/>
        <w:autoSpaceDE/>
        <w:autoSpaceDN/>
        <w:bidi w:val="0"/>
        <w:adjustRightInd/>
        <w:snapToGrid/>
        <w:spacing w:beforeLines="0" w:afterLines="0" w:line="560" w:lineRule="exact"/>
        <w:ind w:right="0" w:rightChars="0"/>
        <w:jc w:val="center"/>
        <w:textAlignment w:val="auto"/>
        <w:outlineLvl w:val="9"/>
        <w:rPr>
          <w:rFonts w:hint="default" w:eastAsia="仿宋_GB2312" w:cs="Times New Roman"/>
          <w:b/>
          <w:bCs/>
          <w:sz w:val="32"/>
          <w:szCs w:val="32"/>
          <w:lang w:val="en-US" w:eastAsia="zh-CN"/>
        </w:rPr>
      </w:pPr>
      <w:r>
        <w:rPr>
          <w:rFonts w:hint="default" w:eastAsia="仿宋_GB2312" w:cs="Times New Roman"/>
          <w:b/>
          <w:bCs/>
          <w:sz w:val="32"/>
          <w:szCs w:val="32"/>
          <w:lang w:val="en-US" w:eastAsia="zh-CN"/>
        </w:rPr>
        <w:t>图3  2013年以来我省</w:t>
      </w:r>
      <w:r>
        <w:rPr>
          <w:rFonts w:hint="eastAsia" w:eastAsia="仿宋_GB2312" w:cs="Times New Roman"/>
          <w:b/>
          <w:bCs/>
          <w:sz w:val="32"/>
          <w:szCs w:val="32"/>
          <w:lang w:val="en-US" w:eastAsia="zh-CN"/>
        </w:rPr>
        <w:t>常住人口</w:t>
      </w:r>
      <w:r>
        <w:rPr>
          <w:rFonts w:hint="default" w:eastAsia="仿宋_GB2312" w:cs="Times New Roman"/>
          <w:b/>
          <w:bCs/>
          <w:sz w:val="32"/>
          <w:szCs w:val="32"/>
          <w:lang w:val="en-US" w:eastAsia="zh-CN"/>
        </w:rPr>
        <w:t>城镇化率（%）</w:t>
      </w:r>
    </w:p>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both"/>
        <w:textAlignment w:val="auto"/>
        <w:outlineLvl w:val="9"/>
        <w:rPr>
          <w:rFonts w:hint="default" w:ascii="Times New Roman" w:hAnsi="Times New Roman" w:eastAsia="仿宋_GB2312" w:cs="Times New Roman"/>
          <w:sz w:val="32"/>
          <w:szCs w:val="32"/>
          <w:lang w:eastAsia="zh-CN"/>
        </w:rPr>
      </w:pPr>
      <w:r>
        <w:pict>
          <v:shape id="_x0000_s1028" o:spid="_x0000_s1028" o:spt="75" type="#_x0000_t75" style="position:absolute;left:0pt;margin-left:9pt;margin-top:0.65pt;height:212.6pt;width:396.85pt;mso-wrap-distance-bottom:0pt;mso-wrap-distance-top:0pt;z-index:251662336;mso-width-relative:page;mso-height-relative:page;" o:ole="t" filled="f" o:preferrelative="t" stroked="f" coordsize="21600,21600" o:gfxdata="UEsDBAoAAAAAAIdO4kAAAAAAAAAAAAAAAAAEAAAAZHJzL1BLAwQUAAAACACHTuJAm1h8ANQAAAAG&#10;AQAADwAAAGRycy9kb3ducmV2LnhtbE2PwU7DMBBE70j9B2srcaN2o1JKmk1VIXFDVA3l7sRLEjVe&#10;R7Gbhr/H5QKXkUazmnmb7SbbiZEG3zpGWC4UCOLKmZZrhNPH68MGhA+aje4cE8I3edjls7tMp8Zd&#10;+UhjEWoRS9inGqEJoU+l9FVDVvuF64lj9uUGq0O0Qy3NoK+x3HYyUWotrW45LjS6p5eGqnNxsQgr&#10;k5xYvo/TYdz35T55O3yuCol4P1+qLYhAU/g7hht+RIc8MpXuwsaLDiE+En71lqmNir5EeHx+UiDz&#10;TP7Hz38AUEsDBBQAAAAIAIdO4kB9xmxR/wAAAC4CAAAOAAAAZHJzL2Uyb0RvYy54bWydkU1LxDAQ&#10;hu+C/yHk7qa7gh+h6V6K4MmL/oAxmbSB5oNJ1uq/N3aLrCehl2E+4Jl33mmPn35iH0jZxaD4ftdw&#10;hkFH48Kg+Nvr080DZ7lAMDDFgIp/YebH7vqqnZPEQxzjZJBYhYQs56T4WEqSQmQ9ooe8iwlDHdpI&#10;HkotaRCGYK50P4lD09yJOZJJFDXmXLv9eci7hW8t6vJibcbCJsWrtrJEWuJ71Xv7eN9w0bUgB4I0&#10;Or1KgQ1KPLhQF/+ieijATuQ2oPQIVCpLyyVbRenNpBVQ7/7f32it09hHffIYytlkwglK/XAeXcqc&#10;kXRGcXo2+x/vxJ+LL+uaX765+wZQSwMECgAAAAAAh07iQAAAAAAAAAAAAAAAAAsAAABkcnMvY2hh&#10;cnRzL1BLAwQUAAAACACHTuJA/P+B5x4JAAChKAAAFQAAAGRycy9jaGFydHMvY2hhcnQxLnhtbO1a&#10;zW/jxhW/F+j/wBIBkhwkcSiSotTIgS3HxaLeXWPtTYEmwWJEjiTWI5IZjvyxRW89pGkPbVMURXNK&#10;P4BcuqdcUrTZf2btpKf+C31vZkhRWkvrddDsJpAPMjkfb97X/Oa9N3zjzbMpt06YKJIs7duk6dgW&#10;S6MsTtJx375/tNcIbauQNI0pz1LWt89ZYb+59f3vvRH1ogkV8jCnEbOASFr0or49kTLvtVpFNGFT&#10;WjSznKXQN8rElEp4FeNWLOgpEJ/ylus4QUsRsQ0BegMCU5qk5XxxnfnZaJREbDeLZlOWSs2FYJxK&#10;0EAxSfLC3gLhYioZ6TqedUJ533bsFjZymo51w8NJY3BHN4pslsYsHmQiBTXWxk+j3jaXTKRAapCl&#10;ElYzck6vpakpFcezvBFl0xyYGyY8keeKXWAQaA8mGchRqp54T8k+TSKRFdlINoFES4tdqh/pdFph&#10;yy0NcI+9P0sEK/p2RDzUAPF6hTznTAtEHBelbVXrKhb2KOdDGh2jbmqDq6Hzfpy4rAycpcyPD3Qm&#10;s6NEcrbLOJMsNstqFec8k9uCURzI6Xk2k/g0pemM8v3qXfccUTFmUk9PUjCJJnF2O4uNLCweM914&#10;flXjmTFh0/HbZljV0g4Cr+102m2HdH3HdJ+W3V3S0RMmZUvYcVwf21rL7ELDXJIhFQPcTCgVPO8m&#10;QhOIMq4JjsHJctg1uhn2Y3TMYt11QsX5IOPZguuBOZhAaklciqNHZyJmhrjx6SI/gJG0V2Q8ifcS&#10;ztWLGA8H3Az09kKys6ukWBrGU+u0b7dJxwePob00w/koLe3xFFvYaMQiuV9IrQK9FnCVAuLIW6M7&#10;bAyefWLsYhiK94e8QN7x4SoZ5npb9oBS1qbjOKHjOd22H3Rcn3hBoMU/1wpskGY78EgncALihoQo&#10;2dZaKJ1N96bS0kA2AFcCTGg6D17/4Tv3WPzeu6/By7uvA1JmMxGx/SQF81SogXIcZAYZImkcsphk&#10;p/tszNL4x8ywVVoEet6mgMqIPIo3MCe0Dai8Q6eLysL2QyaubD9gwAtgjqJTo70zGw45O0weLpJi&#10;Z2goVDg8WTOR9O2fD94K/HZnmzR2g71BwxsFfqO72yWNjut6A6/r+eHOzi9K9I2I/7wYREr8gWWJ&#10;b3aE9hVgQm2bki3YMKVDlP8r5zZKupZjtL3KKUg3NBu25hehR8Bf/BD2uN7/67fu1Y6x6Bkb13hx&#10;rqHOojrWrsMMl3Tdbuh6fkA8x/OWMcMj7a7bJgS93w03oKGh4tsKGub0fiZoNADbHdIOa3/dpzzD&#10;63Y6nusEYSdw1VlzE9TYHCcvx3FiNv41PSNwQhJ2SNvzHbe7GDFCnOF1gsD1g9ALwrbuXe8Z8gxP&#10;YJFEE4yfhll8fiAskUmMJjBPk3fhZ8QziLsY55CtJIVt0TSaZJD8YHBhXgYS3tW5CLFYIQ8xlIeD&#10;lfZy9QNEKR9DxqemxGx0RIeHD/t2l3ie46hoDhrvwbACWglkC7Y1VDxAWADPs76dQj6IuaFIjiEa&#10;SrND9aSmro4lITCDPzWI8nxCTZCjW3XkWOjYU0WRC4QwRUsteZ6zEeScfXtbJJTbFqYQBQMFNYir&#10;0B7CTnqtYVFxjWEQy2pNKIZMsCxQiXLL7zbbGOxipEJ7qhHiuQMq6EZzSiVzbWjtwW/p3PCgfX0T&#10;Qb1UwfXXM4c809nkEnAVebSXiELu00Li9liLZgBlD+colxm80+gHCQb02tapoHnfLt6fUQEgxG+l&#10;ULhohwRhSqoXqN348CLqPcN6z00wE3e9gUUsBfVtXQZ6boy0jqEqVMEqLRhPsLamcXEB8wwYmhzu&#10;uwCeAJRwBKndj66is7pvQXqs83UK5RNI71m9zqcS5pcmCsY8eg2vmGWzSgrUf1kAqqo3WLzBuk7X&#10;h9qVFeFGG8HZC4/THKoaRTqGIKMKHnBPPNNlzcleLzHlAAe7tDClMkVBZVRrS0ctVSWo8w+OtKJS&#10;oGpIEVUVDYhS7rERSjvaevWdrx59cvHB7y8//PvF7z68+PiLrz75tAF/lx9/dvmPv375qw/++6/f&#10;PPnn3y7/9NHlH3+Lz188fvL40eUfPsdBF4/+/OWnj5tnvHjPdUhw8flndWKv/uCV7VdC0sNfH31c&#10;LQmLDygUxHH5XA6gXGxqMqoyiG0WVDIUJMIMVSo3FaYHFkRKUe9kC9aCQAOf8DdXMpXTCBhm9TRv&#10;1TR37TTF/VWrteccBatIq/qx5rrzn7/8EjS0OBJEmOtEvyjrwKOxF5SsUHA4i74hsw2U2eB3bjZY&#10;vDLb3CpbmA0+sFCgWuMzLavN6HvNlYolRrG+3ww6i/qau4hbDgqamtN1JvLDJllFqDSRjmDrjgWC&#10;zSXXL6VxlFWgydSWsQxXFWpvjOC1wuT/tcAJfFcMj2n+kySWBntcxyR8GGpwmlc5ic7y6dktcxvR&#10;cTuOT7pElX7gyqLqgLpR4HjtrqomwkL1ej549LbK6ebDl+gUEYXzf4wukokEKrbqKkpzMU3S2/TM&#10;lJpqA2N1S2LCgpLPygZD3XJFKPcjBjcimDUtVqpNAXVKf5aJoyQ6vg1XT5o43LVoYsDJcp/KAAHa&#10;IZKHOfUqdwqYfJTpiSvPF3Vv8DXPlxDq/OEN88kVJxAkcnijp4+stdcYLybY3QSuLybrfypwxdvV&#10;YtvcOS1AAJxj2FdGiXi3+VMmzH7ANwMxeoPwId+GcEq3ReX9ELTeHY2gsGHGQmpTbTXcnofHSYlU&#10;uiPNbs+4TPZPOOxEPUlNATyqMAgQfBmMlhivYcwaMMK7MiN4YEpegA96Ua+88KyRWg9X5pLz+nBl&#10;VLGBK/CIDVytrkVu8mzY/PqUMpBUwtVSCLIGrlTXDpOnjJkNPtQvGnXUHryfJvWUBhatgKY8/Ven&#10;iHvqDwJb2nv+kvCNPkAA/upflODz20lxN+XmGthEQ3FS5DtQ5zkutk26D3GjlhoT7F2A2QLrVBCg&#10;LcFt+S3HNyb8taKoWoK/CX10zQ7vIl66e42LR79+8u+PbCtPZDTZo9OEn/ftDqTrz7joeI55Czcf&#10;154HEdDyVchTQREE/vjFG9+lkloCvj/q2+JWrJNbjHzu5/hl3eJ+qc9RBQ71VZj6snDr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CgAAAAAAh07iQAAAAAAAAAAAAAAAABEAAABkcnMvY2hhcnRzL19yZWxzL1BLAwQUAAAACACHTuJA&#10;SMLzoiMBAACMAQAAIAAAAGRycy9jaGFydHMvX3JlbHMvY2hhcnQxLnhtbC5yZWxzhZDNSsNAEMfv&#10;gu8Q9t5s0oOUkqQXFXoQQeqtlzWZfOhmN+yukr5BLR78QsSeigq9mJMXRZqXadLefAW3B6EFwTnN&#10;n5n5/WfG6eQpNS5AyIQzF9mmhQxgPg8SFrnouLffaCFDKsICQjkDFw1Aoo63veUcASVKD8k4yaSh&#10;KUy6KFYqa2Ms/RhSIk2eAdOVkIuUKC1FhDPin5EIcNOydrBYZyBvg2l0AxeJbmAjozfItPP/bB6G&#10;iQ+73D9Pgak/LDCncHhyCr7SUCIiUC4KEwp6Zdxt95uW3VoWk2p4W49eq5tRf11U49lyMm3oqMfv&#10;9dvz4nL4/XU1/3ypH+/qh+tVPivnZVHff6yaquJpMS3NnMpfqwMe6Cv2cgWCEYqw5+CNH3o/UEsD&#10;BAoAAAAAAIdO4kAAAAAAAAAAAAAAAAAKAAAAZHJzL19yZWxzL1BLAwQUAAAACACHTuJAqxbNRrMA&#10;AAAiAQAAGQAAAGRycy9fcmVscy9lMm9Eb2MueG1sLnJlbHOFj80KwjAQhO+C7xD2btN6EJEmvYjQ&#10;q9QHWNLtD7ZJyEaxb2/Qi4LgcXaYb3bK6jFP4k6BR2cVFFkOgqxx7Wh7BZfmtNmD4Ii2xclZUrAQ&#10;Q6XXq/JME8YU4mH0LBLFsoIhRn+Qks1AM3LmPNnkdC7MGJMMvfRortiT3Ob5ToZPBugvpqhbBaFu&#10;CxDN4lPzf7brutHQ0ZnbTDb+qJBmwBATEENPUcFL8vtaZOlTkLqUX8v0E1BLAwQUAAAACACHTuJA&#10;wztxxxQBAABeAgAAEwAAAFtDb250ZW50X1R5cGVzXS54bWyVkstOwzAQRfdI/IPlLYrddoEQatIF&#10;KUtAqHyAZU8Si/ghj5u2f880TTeo5bGyxjP3nqvRLFd717MBEtrgSz4XM87A62Csb0v+sXkuHjjD&#10;rLxRffBQ8gMgX1W3N8vNIQIyUnsseZdzfJQSdQdOoQgRPHWakJzKVKZWRqU/VQtyMZvdSx18Bp+L&#10;fPTg1bKGRm37zNZ7+j4lSdAjZ0+nwSOr5CrG3mqVKakcvPlGKSaCIOU4g52NeEcxuLxIOHauAybd&#10;K60mWQPsTaX8ohzFkCah1B3V0zMXP1tdyBqaxmowQW8d7UGYpHa0cNeL0fcc+hrchJ1PMPwB67A4&#10;oUSdsCbZOwy/ucMi1EH/13w9qs7ecryO6gtQSwECFAAUAAAACACHTuJAwztxxxQBAABeAgAAEwAA&#10;AAAAAAABACAAAACIDwAAW0NvbnRlbnRfVHlwZXNdLnhtbFBLAQIUAAoAAAAAAIdO4kAAAAAAAAAA&#10;AAAAAAAGAAAAAAAAAAAAEAAAAMgLAABfcmVscy9QSwECFAAUAAAACACHTuJAihRmPNEAAACUAQAA&#10;CwAAAAAAAAABACAAAADsCwAAX3JlbHMvLnJlbHNQSwECFAAKAAAAAACHTuJAAAAAAAAAAAAAAAAA&#10;BAAAAAAAAAAAABAAAAAAAAAAZHJzL1BLAQIUAAoAAAAAAIdO4kAAAAAAAAAAAAAAAAAKAAAAAAAA&#10;AAAAEAAAAHYOAABkcnMvX3JlbHMvUEsBAhQAFAAAAAgAh07iQKsWzUazAAAAIgEAABkAAAAAAAAA&#10;AQAgAAAAng4AAGRycy9fcmVscy9lMm9Eb2MueG1sLnJlbHNQSwECFAAKAAAAAACHTuJAAAAAAAAA&#10;AAAAAAAACwAAAAAAAAAAABAAAABOAgAAZHJzL2NoYXJ0cy9QSwECFAAKAAAAAACHTuJAAAAAAAAA&#10;AAAAAAAAEQAAAAAAAAAAABAAAADmDAAAZHJzL2NoYXJ0cy9fcmVscy9QSwECFAAUAAAACACHTuJA&#10;SMLzoiMBAACMAQAAIAAAAAAAAAABACAAAAAVDQAAZHJzL2NoYXJ0cy9fcmVscy9jaGFydDEueG1s&#10;LnJlbHNQSwECFAAUAAAACACHTuJA/P+B5x4JAAChKAAAFQAAAAAAAAABACAAAAB3AgAAZHJzL2No&#10;YXJ0cy9jaGFydDEueG1sUEsBAhQAFAAAAAgAh07iQJtYfADUAAAABgEAAA8AAAAAAAAAAQAgAAAA&#10;IgAAAGRycy9kb3ducmV2LnhtbFBLAQIUABQAAAAIAIdO4kB9xmxR/wAAAC4CAAAOAAAAAAAAAAEA&#10;IAAAACMBAABkcnMvZTJvRG9jLnhtbFBLBQYAAAAADAAMAOECAADNEAAAAAA=&#10;">
            <v:path/>
            <v:fill on="f" focussize="0,0"/>
            <v:stroke on="f" joinstyle="miter"/>
            <v:imagedata r:id="rId11" o:title=""/>
            <o:lock v:ext="edit" aspectratio="f"/>
            <w10:wrap type="topAndBottom"/>
          </v:shape>
          <o:OLEObject Type="Embed" ProgID="excel.sheet.8" ShapeID="_x0000_s1028" DrawAspect="Content" ObjectID="_1468075727" r:id="rId10">
            <o:LockedField>false</o:LockedField>
          </o:OLEObject>
        </w:pict>
      </w:r>
      <w:r>
        <w:rPr>
          <w:rFonts w:hint="default" w:eastAsia="楷体_GB2312" w:cs="Times New Roman"/>
          <w:b/>
          <w:bCs/>
          <w:sz w:val="32"/>
          <w:szCs w:val="32"/>
          <w:lang w:val="en-US" w:eastAsia="zh-CN"/>
        </w:rPr>
        <w:t xml:space="preserve">    </w:t>
      </w: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eastAsia="zh-CN"/>
        </w:rPr>
        <w:t>二</w:t>
      </w:r>
      <w:r>
        <w:rPr>
          <w:rFonts w:hint="default" w:ascii="Times New Roman" w:hAnsi="Times New Roman" w:eastAsia="楷体_GB2312" w:cs="Times New Roman"/>
          <w:b/>
          <w:bCs/>
          <w:sz w:val="32"/>
          <w:szCs w:val="32"/>
        </w:rPr>
        <w:t>）供给侧结构性改革</w:t>
      </w:r>
      <w:r>
        <w:rPr>
          <w:rFonts w:hint="default" w:ascii="Times New Roman" w:hAnsi="Times New Roman" w:eastAsia="楷体_GB2312" w:cs="Times New Roman"/>
          <w:b/>
          <w:bCs/>
          <w:sz w:val="32"/>
          <w:szCs w:val="32"/>
          <w:lang w:eastAsia="zh-CN"/>
        </w:rPr>
        <w:t>不断深化</w:t>
      </w:r>
      <w:r>
        <w:rPr>
          <w:rFonts w:hint="default" w:ascii="Times New Roman" w:hAnsi="Times New Roman" w:eastAsia="楷体_GB2312" w:cs="Times New Roman"/>
          <w:b/>
          <w:bCs/>
          <w:sz w:val="32"/>
          <w:szCs w:val="32"/>
        </w:rPr>
        <w:t xml:space="preserve">，动能转换步伐加快 </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3" w:firstLineChars="200"/>
        <w:textAlignment w:val="auto"/>
        <w:rPr>
          <w:rFonts w:hint="default" w:ascii="Times New Roman" w:hAnsi="Times New Roman" w:eastAsia="仿宋_GB2312" w:cs="Times New Roman"/>
          <w:sz w:val="32"/>
          <w:szCs w:val="32"/>
          <w:highlight w:val="yellow"/>
          <w:lang w:eastAsia="zh-CN"/>
        </w:rPr>
      </w:pPr>
      <w:r>
        <w:rPr>
          <w:rFonts w:hint="default" w:ascii="Times New Roman" w:hAnsi="Times New Roman" w:eastAsia="仿宋_GB2312" w:cs="Times New Roman"/>
          <w:b/>
          <w:bCs/>
          <w:sz w:val="32"/>
          <w:szCs w:val="32"/>
          <w:lang w:eastAsia="zh-CN"/>
        </w:rPr>
        <w:t>“三去一降一补”</w:t>
      </w:r>
      <w:r>
        <w:rPr>
          <w:rFonts w:hint="default" w:eastAsia="仿宋_GB2312" w:cs="Times New Roman"/>
          <w:b/>
          <w:bCs/>
          <w:sz w:val="32"/>
          <w:szCs w:val="32"/>
          <w:vertAlign w:val="superscript"/>
          <w:lang w:val="en-US" w:eastAsia="zh-CN"/>
        </w:rPr>
        <w:t>2</w:t>
      </w:r>
      <w:r>
        <w:rPr>
          <w:rFonts w:hint="default" w:ascii="Times New Roman" w:hAnsi="Times New Roman" w:eastAsia="仿宋_GB2312" w:cs="Times New Roman"/>
          <w:b/>
          <w:bCs/>
          <w:sz w:val="32"/>
          <w:szCs w:val="32"/>
          <w:lang w:eastAsia="zh-CN"/>
        </w:rPr>
        <w:t>取得新进展。</w:t>
      </w:r>
      <w:r>
        <w:rPr>
          <w:rFonts w:hint="default" w:ascii="Times New Roman" w:hAnsi="Times New Roman" w:eastAsia="仿宋_GB2312" w:cs="Times New Roman"/>
          <w:sz w:val="32"/>
          <w:szCs w:val="32"/>
          <w:lang w:eastAsia="zh-CN"/>
        </w:rPr>
        <w:t>依法依规化解过剩产能和淘汰落后产能，持续巩固“三去”工作成效。查处“地条钢”企业15家</w:t>
      </w:r>
      <w:r>
        <w:rPr>
          <w:rFonts w:hint="default" w:eastAsia="仿宋_GB2312" w:cs="Times New Roman"/>
          <w:sz w:val="32"/>
          <w:szCs w:val="32"/>
          <w:lang w:eastAsia="zh-CN"/>
        </w:rPr>
        <w:t>、</w:t>
      </w:r>
      <w:r>
        <w:rPr>
          <w:rFonts w:hint="default" w:ascii="Times New Roman" w:hAnsi="Times New Roman" w:eastAsia="仿宋_GB2312" w:cs="Times New Roman"/>
          <w:sz w:val="32"/>
          <w:szCs w:val="32"/>
          <w:lang w:eastAsia="zh-CN"/>
        </w:rPr>
        <w:t>产能180万吨。关闭煤矿</w:t>
      </w:r>
      <w:r>
        <w:rPr>
          <w:rFonts w:hint="default" w:ascii="Times New Roman" w:hAnsi="Times New Roman" w:eastAsia="仿宋_GB2312" w:cs="Times New Roman"/>
          <w:sz w:val="32"/>
          <w:szCs w:val="32"/>
          <w:lang w:val="en-US" w:eastAsia="zh-CN"/>
        </w:rPr>
        <w:t>31处、产能207万吨。再</w:t>
      </w:r>
      <w:r>
        <w:rPr>
          <w:rFonts w:hint="default" w:ascii="Times New Roman" w:hAnsi="Times New Roman" w:eastAsia="仿宋_GB2312" w:cs="Times New Roman"/>
          <w:sz w:val="32"/>
          <w:szCs w:val="32"/>
          <w:lang w:eastAsia="zh-CN"/>
        </w:rPr>
        <w:t>出台降成本“32条”政策措施，</w:t>
      </w:r>
      <w:r>
        <w:rPr>
          <w:rFonts w:hint="default" w:eastAsia="仿宋_GB2312" w:cs="Times New Roman"/>
          <w:sz w:val="32"/>
          <w:szCs w:val="32"/>
          <w:lang w:eastAsia="zh-CN"/>
        </w:rPr>
        <w:t>预计</w:t>
      </w:r>
      <w:r>
        <w:rPr>
          <w:rFonts w:hint="default" w:ascii="Times New Roman" w:hAnsi="Times New Roman" w:eastAsia="仿宋_GB2312" w:cs="Times New Roman"/>
          <w:sz w:val="32"/>
          <w:szCs w:val="32"/>
          <w:lang w:eastAsia="zh-CN"/>
        </w:rPr>
        <w:t>为企业减轻负担</w:t>
      </w: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lang w:eastAsia="zh-CN"/>
        </w:rPr>
        <w:t>00亿元左右。天然气使用实现县市全覆盖</w:t>
      </w:r>
      <w:r>
        <w:rPr>
          <w:rFonts w:hint="eastAsia" w:eastAsia="仿宋_GB2312" w:cs="Times New Roman"/>
          <w:sz w:val="32"/>
          <w:szCs w:val="32"/>
          <w:lang w:eastAsia="zh-CN"/>
        </w:rPr>
        <w:t>，</w:t>
      </w:r>
      <w:r>
        <w:rPr>
          <w:rFonts w:hint="default" w:ascii="Times New Roman" w:hAnsi="Times New Roman" w:eastAsia="仿宋_GB2312" w:cs="Times New Roman"/>
          <w:sz w:val="32"/>
          <w:szCs w:val="32"/>
          <w:lang w:eastAsia="zh-CN"/>
        </w:rPr>
        <w:t>水利设施、乡镇污水治理、普通公路及安防等补短板</w:t>
      </w:r>
      <w:r>
        <w:rPr>
          <w:rFonts w:hint="default" w:eastAsia="仿宋_GB2312" w:cs="Times New Roman"/>
          <w:sz w:val="32"/>
          <w:szCs w:val="32"/>
          <w:lang w:val="en-US" w:eastAsia="zh-CN"/>
        </w:rPr>
        <w:t>重点工程</w:t>
      </w:r>
      <w:r>
        <w:rPr>
          <w:rFonts w:hint="default" w:ascii="Times New Roman" w:hAnsi="Times New Roman" w:eastAsia="仿宋_GB2312" w:cs="Times New Roman"/>
          <w:sz w:val="32"/>
          <w:szCs w:val="32"/>
          <w:lang w:eastAsia="zh-CN"/>
        </w:rPr>
        <w:t>有力有序推进。房地产市场运行总体平稳。</w:t>
      </w:r>
      <w:r>
        <w:rPr>
          <w:rFonts w:hint="default" w:ascii="Times New Roman" w:hAnsi="Times New Roman" w:eastAsia="仿宋_GB2312" w:cs="Times New Roman"/>
          <w:sz w:val="32"/>
          <w:szCs w:val="32"/>
          <w:highlight w:val="none"/>
          <w:lang w:eastAsia="zh-CN"/>
        </w:rPr>
        <w:t>规模以上工业企业资产负债率降至</w:t>
      </w:r>
      <w:r>
        <w:rPr>
          <w:rFonts w:hint="default" w:ascii="Times New Roman" w:hAnsi="Times New Roman" w:eastAsia="仿宋_GB2312" w:cs="Times New Roman"/>
          <w:sz w:val="32"/>
          <w:szCs w:val="32"/>
          <w:highlight w:val="none"/>
          <w:lang w:val="en-US" w:eastAsia="zh-CN"/>
        </w:rPr>
        <w:t>52.8%，低于全国2.9个百分点</w:t>
      </w:r>
      <w:r>
        <w:rPr>
          <w:rFonts w:hint="default" w:ascii="Times New Roman" w:hAnsi="Times New Roman" w:eastAsia="仿宋_GB2312"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3" w:firstLineChars="200"/>
        <w:textAlignment w:val="auto"/>
        <w:rPr>
          <w:rFonts w:hint="default" w:ascii="Times New Roman" w:hAnsi="Times New Roman" w:eastAsia="仿宋_GB2312" w:cs="Times New Roman"/>
          <w:sz w:val="32"/>
          <w:highlight w:val="none"/>
        </w:rPr>
      </w:pPr>
      <w:r>
        <w:rPr>
          <w:rFonts w:hint="default" w:ascii="Times New Roman" w:hAnsi="Times New Roman" w:eastAsia="仿宋_GB2312" w:cs="Times New Roman"/>
          <w:b/>
          <w:bCs/>
          <w:sz w:val="32"/>
          <w:szCs w:val="32"/>
          <w:lang w:eastAsia="zh-CN"/>
        </w:rPr>
        <w:t>产业转型升级取得新成效。</w:t>
      </w:r>
      <w:r>
        <w:rPr>
          <w:rFonts w:hint="default" w:ascii="Times New Roman" w:hAnsi="Times New Roman" w:eastAsia="仿宋_GB2312" w:cs="Times New Roman"/>
          <w:b w:val="0"/>
          <w:bCs w:val="0"/>
          <w:sz w:val="32"/>
          <w:szCs w:val="32"/>
          <w:lang w:eastAsia="zh-CN"/>
        </w:rPr>
        <w:t>加</w:t>
      </w:r>
      <w:r>
        <w:rPr>
          <w:rFonts w:hint="eastAsia" w:eastAsia="仿宋_GB2312" w:cs="Times New Roman"/>
          <w:b w:val="0"/>
          <w:bCs w:val="0"/>
          <w:sz w:val="32"/>
          <w:szCs w:val="32"/>
          <w:lang w:eastAsia="zh-CN"/>
        </w:rPr>
        <w:t>大落实</w:t>
      </w:r>
      <w:r>
        <w:rPr>
          <w:rFonts w:hint="default" w:ascii="Times New Roman" w:hAnsi="Times New Roman" w:eastAsia="仿宋_GB2312" w:cs="Times New Roman"/>
          <w:b w:val="0"/>
          <w:bCs w:val="0"/>
          <w:sz w:val="32"/>
          <w:szCs w:val="32"/>
          <w:lang w:eastAsia="zh-CN"/>
        </w:rPr>
        <w:t>新经济发展“</w:t>
      </w:r>
      <w:r>
        <w:rPr>
          <w:rFonts w:hint="default" w:ascii="Times New Roman" w:hAnsi="Times New Roman" w:eastAsia="仿宋_GB2312" w:cs="Times New Roman"/>
          <w:b w:val="0"/>
          <w:bCs w:val="0"/>
          <w:sz w:val="32"/>
          <w:szCs w:val="32"/>
          <w:lang w:val="en-US" w:eastAsia="zh-CN"/>
        </w:rPr>
        <w:t>16条</w:t>
      </w:r>
      <w:r>
        <w:rPr>
          <w:rFonts w:hint="default" w:ascii="Times New Roman" w:hAnsi="Times New Roman" w:eastAsia="仿宋_GB2312" w:cs="Times New Roman"/>
          <w:b w:val="0"/>
          <w:bCs w:val="0"/>
          <w:sz w:val="32"/>
          <w:szCs w:val="32"/>
          <w:lang w:eastAsia="zh-CN"/>
        </w:rPr>
        <w:t>”和促进传统产业转型升级“</w:t>
      </w:r>
      <w:r>
        <w:rPr>
          <w:rFonts w:hint="default" w:ascii="Times New Roman" w:hAnsi="Times New Roman" w:eastAsia="仿宋_GB2312" w:cs="Times New Roman"/>
          <w:b w:val="0"/>
          <w:bCs w:val="0"/>
          <w:sz w:val="32"/>
          <w:szCs w:val="32"/>
          <w:lang w:val="en-US" w:eastAsia="zh-CN"/>
        </w:rPr>
        <w:t>15条</w:t>
      </w:r>
      <w:r>
        <w:rPr>
          <w:rFonts w:hint="default" w:ascii="Times New Roman" w:hAnsi="Times New Roman" w:eastAsia="仿宋_GB2312" w:cs="Times New Roman"/>
          <w:b w:val="0"/>
          <w:bCs w:val="0"/>
          <w:sz w:val="32"/>
          <w:szCs w:val="32"/>
          <w:lang w:eastAsia="zh-CN"/>
        </w:rPr>
        <w:t>”意见</w:t>
      </w:r>
      <w:r>
        <w:rPr>
          <w:rFonts w:hint="eastAsia" w:eastAsia="仿宋_GB2312" w:cs="Times New Roman"/>
          <w:b w:val="0"/>
          <w:bCs w:val="0"/>
          <w:sz w:val="32"/>
          <w:szCs w:val="32"/>
          <w:lang w:eastAsia="zh-CN"/>
        </w:rPr>
        <w:t>力度</w:t>
      </w:r>
      <w:r>
        <w:rPr>
          <w:rFonts w:hint="default" w:ascii="Times New Roman" w:hAnsi="Times New Roman" w:eastAsia="仿宋_GB2312" w:cs="Times New Roman"/>
          <w:b w:val="0"/>
          <w:bCs w:val="0"/>
          <w:sz w:val="32"/>
          <w:szCs w:val="32"/>
          <w:lang w:eastAsia="zh-CN"/>
        </w:rPr>
        <w:t>，加快推进万企万亿技改工程</w:t>
      </w:r>
      <w:r>
        <w:rPr>
          <w:rFonts w:hint="default" w:eastAsia="仿宋_GB2312" w:cs="Times New Roman"/>
          <w:b w:val="0"/>
          <w:bCs w:val="0"/>
          <w:sz w:val="32"/>
          <w:szCs w:val="32"/>
          <w:vertAlign w:val="superscript"/>
          <w:lang w:val="en-US" w:eastAsia="zh-CN"/>
        </w:rPr>
        <w:t>3</w:t>
      </w:r>
      <w:r>
        <w:rPr>
          <w:rFonts w:hint="default" w:ascii="Times New Roman" w:hAnsi="Times New Roman" w:eastAsia="仿宋_GB2312" w:cs="Times New Roman"/>
          <w:b w:val="0"/>
          <w:bCs w:val="0"/>
          <w:sz w:val="32"/>
          <w:szCs w:val="32"/>
          <w:lang w:eastAsia="zh-CN"/>
        </w:rPr>
        <w:t>、制造业“双九双十”行动计划</w:t>
      </w:r>
      <w:r>
        <w:rPr>
          <w:rFonts w:hint="default" w:eastAsia="仿宋_GB2312" w:cs="Times New Roman"/>
          <w:b w:val="0"/>
          <w:bCs w:val="0"/>
          <w:sz w:val="32"/>
          <w:szCs w:val="32"/>
          <w:vertAlign w:val="superscript"/>
          <w:lang w:val="en-US" w:eastAsia="zh-CN"/>
        </w:rPr>
        <w:t>4</w:t>
      </w:r>
      <w:r>
        <w:rPr>
          <w:rFonts w:hint="default" w:ascii="Times New Roman" w:hAnsi="Times New Roman" w:eastAsia="仿宋_GB2312" w:cs="Times New Roman"/>
          <w:b w:val="0"/>
          <w:bCs w:val="0"/>
          <w:sz w:val="32"/>
          <w:szCs w:val="32"/>
          <w:lang w:eastAsia="zh-CN"/>
        </w:rPr>
        <w:t>、服务业“五个一百工程”</w:t>
      </w:r>
      <w:r>
        <w:rPr>
          <w:rFonts w:hint="default" w:eastAsia="仿宋_GB2312" w:cs="Times New Roman"/>
          <w:b w:val="0"/>
          <w:bCs w:val="0"/>
          <w:sz w:val="32"/>
          <w:szCs w:val="32"/>
          <w:vertAlign w:val="superscript"/>
          <w:lang w:val="en-US" w:eastAsia="zh-CN"/>
        </w:rPr>
        <w:t>5</w:t>
      </w:r>
      <w:r>
        <w:rPr>
          <w:rFonts w:hint="default" w:ascii="Times New Roman" w:hAnsi="Times New Roman" w:eastAsia="仿宋_GB2312" w:cs="Times New Roman"/>
          <w:b w:val="0"/>
          <w:bCs w:val="0"/>
          <w:sz w:val="32"/>
          <w:szCs w:val="32"/>
          <w:lang w:eastAsia="zh-CN"/>
        </w:rPr>
        <w:t>，大力培育万亿战略性新兴产业。</w:t>
      </w:r>
      <w:r>
        <w:rPr>
          <w:rFonts w:hint="default" w:ascii="Times New Roman" w:hAnsi="Times New Roman" w:eastAsia="仿宋_GB2312" w:cs="Times New Roman"/>
          <w:b w:val="0"/>
          <w:bCs w:val="0"/>
          <w:sz w:val="32"/>
          <w:szCs w:val="32"/>
          <w:highlight w:val="none"/>
          <w:lang w:val="en-US" w:eastAsia="zh-CN"/>
        </w:rPr>
        <w:t>全年技术改造投资占工业投资的比重达到3</w:t>
      </w:r>
      <w:r>
        <w:rPr>
          <w:rFonts w:hint="eastAsia" w:eastAsia="仿宋_GB2312" w:cs="Times New Roman"/>
          <w:b w:val="0"/>
          <w:bCs w:val="0"/>
          <w:sz w:val="32"/>
          <w:szCs w:val="32"/>
          <w:highlight w:val="none"/>
          <w:lang w:val="en-US" w:eastAsia="zh-CN"/>
        </w:rPr>
        <w:t>3.1</w:t>
      </w:r>
      <w:r>
        <w:rPr>
          <w:rFonts w:hint="default" w:ascii="Times New Roman" w:hAnsi="Times New Roman" w:eastAsia="仿宋_GB2312" w:cs="Times New Roman"/>
          <w:b w:val="0"/>
          <w:bCs w:val="0"/>
          <w:sz w:val="32"/>
          <w:szCs w:val="32"/>
          <w:highlight w:val="none"/>
          <w:lang w:val="en-US" w:eastAsia="zh-CN"/>
        </w:rPr>
        <w:t>%，较2016年提高5.</w:t>
      </w:r>
      <w:r>
        <w:rPr>
          <w:rFonts w:hint="eastAsia" w:eastAsia="仿宋_GB2312" w:cs="Times New Roman"/>
          <w:b w:val="0"/>
          <w:bCs w:val="0"/>
          <w:sz w:val="32"/>
          <w:szCs w:val="32"/>
          <w:highlight w:val="none"/>
          <w:lang w:val="en-US" w:eastAsia="zh-CN"/>
        </w:rPr>
        <w:t>9</w:t>
      </w:r>
      <w:r>
        <w:rPr>
          <w:rFonts w:hint="default" w:ascii="Times New Roman" w:hAnsi="Times New Roman" w:eastAsia="仿宋_GB2312" w:cs="Times New Roman"/>
          <w:b w:val="0"/>
          <w:bCs w:val="0"/>
          <w:sz w:val="32"/>
          <w:szCs w:val="32"/>
          <w:highlight w:val="none"/>
          <w:lang w:val="en-US" w:eastAsia="zh-CN"/>
        </w:rPr>
        <w:t>个</w:t>
      </w:r>
      <w:r>
        <w:rPr>
          <w:rFonts w:hint="eastAsia" w:eastAsia="仿宋_GB2312" w:cs="Times New Roman"/>
          <w:b w:val="0"/>
          <w:bCs w:val="0"/>
          <w:sz w:val="32"/>
          <w:szCs w:val="32"/>
          <w:highlight w:val="none"/>
          <w:lang w:val="en-US" w:eastAsia="zh-CN"/>
        </w:rPr>
        <w:t>百分</w:t>
      </w:r>
      <w:r>
        <w:rPr>
          <w:rFonts w:hint="default" w:ascii="Times New Roman" w:hAnsi="Times New Roman" w:eastAsia="仿宋_GB2312" w:cs="Times New Roman"/>
          <w:b w:val="0"/>
          <w:bCs w:val="0"/>
          <w:sz w:val="32"/>
          <w:szCs w:val="32"/>
          <w:highlight w:val="none"/>
          <w:lang w:val="en-US" w:eastAsia="zh-CN"/>
        </w:rPr>
        <w:t>点。</w:t>
      </w:r>
      <w:r>
        <w:rPr>
          <w:rFonts w:hint="default" w:ascii="Times New Roman" w:hAnsi="Times New Roman" w:eastAsia="仿宋_GB2312" w:cs="Times New Roman"/>
          <w:sz w:val="32"/>
          <w:szCs w:val="32"/>
          <w:highlight w:val="none"/>
        </w:rPr>
        <w:t>产业结构出现</w:t>
      </w:r>
      <w:r>
        <w:rPr>
          <w:rFonts w:hint="default" w:ascii="Times New Roman" w:hAnsi="Times New Roman" w:eastAsia="仿宋_GB2312" w:cs="Times New Roman"/>
          <w:b w:val="0"/>
          <w:bCs w:val="0"/>
          <w:sz w:val="32"/>
          <w:szCs w:val="32"/>
          <w:highlight w:val="none"/>
        </w:rPr>
        <w:t>“</w:t>
      </w:r>
      <w:r>
        <w:rPr>
          <w:rFonts w:hint="default" w:ascii="Times New Roman" w:hAnsi="Times New Roman" w:eastAsia="仿宋_GB2312" w:cs="Times New Roman"/>
          <w:b w:val="0"/>
          <w:bCs w:val="0"/>
          <w:sz w:val="32"/>
          <w:szCs w:val="32"/>
          <w:highlight w:val="none"/>
          <w:lang w:eastAsia="zh-CN"/>
        </w:rPr>
        <w:t>三快</w:t>
      </w:r>
      <w:r>
        <w:rPr>
          <w:rFonts w:hint="default" w:ascii="Times New Roman" w:hAnsi="Times New Roman" w:eastAsia="仿宋_GB2312" w:cs="Times New Roman"/>
          <w:b w:val="0"/>
          <w:bCs w:val="0"/>
          <w:sz w:val="32"/>
          <w:szCs w:val="32"/>
          <w:highlight w:val="none"/>
        </w:rPr>
        <w:t>一</w:t>
      </w:r>
      <w:r>
        <w:rPr>
          <w:rFonts w:hint="default" w:ascii="Times New Roman" w:hAnsi="Times New Roman" w:eastAsia="仿宋_GB2312" w:cs="Times New Roman"/>
          <w:b w:val="0"/>
          <w:bCs w:val="0"/>
          <w:sz w:val="32"/>
          <w:szCs w:val="32"/>
          <w:highlight w:val="none"/>
          <w:lang w:eastAsia="zh-CN"/>
        </w:rPr>
        <w:t>慢</w:t>
      </w:r>
      <w:r>
        <w:rPr>
          <w:rFonts w:hint="default" w:ascii="Times New Roman" w:hAnsi="Times New Roman" w:eastAsia="仿宋_GB2312" w:cs="Times New Roman"/>
          <w:b w:val="0"/>
          <w:bCs w:val="0"/>
          <w:sz w:val="32"/>
          <w:szCs w:val="32"/>
          <w:highlight w:val="none"/>
        </w:rPr>
        <w:t>”</w:t>
      </w:r>
      <w:r>
        <w:rPr>
          <w:rFonts w:hint="default" w:eastAsia="仿宋_GB2312" w:cs="Times New Roman"/>
          <w:b w:val="0"/>
          <w:bCs w:val="0"/>
          <w:sz w:val="32"/>
          <w:szCs w:val="32"/>
          <w:highlight w:val="none"/>
          <w:lang w:eastAsia="zh-CN"/>
        </w:rPr>
        <w:t>的积极变化</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highlight w:val="none"/>
        </w:rPr>
        <w:t>服务业、高技术</w:t>
      </w:r>
      <w:r>
        <w:rPr>
          <w:rFonts w:hint="eastAsia" w:eastAsia="仿宋_GB2312" w:cs="Times New Roman"/>
          <w:sz w:val="32"/>
          <w:highlight w:val="none"/>
          <w:lang w:eastAsia="zh-CN"/>
        </w:rPr>
        <w:t>制造</w:t>
      </w:r>
      <w:r>
        <w:rPr>
          <w:rFonts w:hint="default" w:ascii="Times New Roman" w:hAnsi="Times New Roman" w:eastAsia="仿宋_GB2312" w:cs="Times New Roman"/>
          <w:sz w:val="32"/>
          <w:highlight w:val="none"/>
        </w:rPr>
        <w:t>业、装备制造业增加值</w:t>
      </w:r>
      <w:r>
        <w:rPr>
          <w:rFonts w:hint="default" w:eastAsia="仿宋_GB2312" w:cs="Times New Roman"/>
          <w:sz w:val="32"/>
          <w:highlight w:val="none"/>
          <w:lang w:eastAsia="zh-CN"/>
        </w:rPr>
        <w:t>同比</w:t>
      </w:r>
      <w:r>
        <w:rPr>
          <w:rFonts w:hint="default" w:ascii="Times New Roman" w:hAnsi="Times New Roman" w:eastAsia="仿宋_GB2312" w:cs="Times New Roman"/>
          <w:sz w:val="32"/>
          <w:highlight w:val="none"/>
        </w:rPr>
        <w:t>分别增长</w:t>
      </w:r>
      <w:r>
        <w:rPr>
          <w:rFonts w:hint="eastAsia" w:eastAsia="仿宋_GB2312" w:cs="Times New Roman"/>
          <w:sz w:val="32"/>
          <w:highlight w:val="none"/>
          <w:lang w:eastAsia="zh-CN"/>
        </w:rPr>
        <w:t>9</w:t>
      </w:r>
      <w:r>
        <w:rPr>
          <w:rFonts w:hint="eastAsia" w:eastAsia="仿宋_GB2312" w:cs="Times New Roman"/>
          <w:sz w:val="32"/>
          <w:highlight w:val="none"/>
          <w:lang w:val="en-US" w:eastAsia="zh-CN"/>
        </w:rPr>
        <w:t>.5</w:t>
      </w:r>
      <w:r>
        <w:rPr>
          <w:rFonts w:hint="default" w:ascii="Times New Roman" w:hAnsi="Times New Roman" w:eastAsia="仿宋_GB2312" w:cs="Times New Roman"/>
          <w:sz w:val="32"/>
          <w:highlight w:val="none"/>
        </w:rPr>
        <w:t>%、1</w:t>
      </w:r>
      <w:r>
        <w:rPr>
          <w:rFonts w:hint="eastAsia" w:eastAsia="仿宋_GB2312" w:cs="Times New Roman"/>
          <w:sz w:val="32"/>
          <w:highlight w:val="none"/>
          <w:lang w:eastAsia="zh-CN"/>
        </w:rPr>
        <w:t>4</w:t>
      </w:r>
      <w:r>
        <w:rPr>
          <w:rFonts w:hint="default" w:ascii="Times New Roman" w:hAnsi="Times New Roman" w:eastAsia="仿宋_GB2312" w:cs="Times New Roman"/>
          <w:sz w:val="32"/>
          <w:highlight w:val="none"/>
        </w:rPr>
        <w:t>.9%、12.</w:t>
      </w:r>
      <w:r>
        <w:rPr>
          <w:rFonts w:hint="eastAsia" w:eastAsia="仿宋_GB2312" w:cs="Times New Roman"/>
          <w:sz w:val="32"/>
          <w:highlight w:val="none"/>
          <w:lang w:eastAsia="zh-CN"/>
        </w:rPr>
        <w:t>2</w:t>
      </w:r>
      <w:r>
        <w:rPr>
          <w:rFonts w:hint="default" w:ascii="Times New Roman" w:hAnsi="Times New Roman" w:eastAsia="仿宋_GB2312" w:cs="Times New Roman"/>
          <w:sz w:val="32"/>
          <w:highlight w:val="none"/>
        </w:rPr>
        <w:t>%，分别</w:t>
      </w:r>
      <w:r>
        <w:rPr>
          <w:rFonts w:hint="default" w:eastAsia="仿宋_GB2312" w:cs="Times New Roman"/>
          <w:sz w:val="32"/>
          <w:highlight w:val="none"/>
          <w:lang w:eastAsia="zh-CN"/>
        </w:rPr>
        <w:t>快</w:t>
      </w:r>
      <w:r>
        <w:rPr>
          <w:rFonts w:hint="default" w:ascii="Times New Roman" w:hAnsi="Times New Roman" w:eastAsia="仿宋_GB2312" w:cs="Times New Roman"/>
          <w:sz w:val="32"/>
          <w:highlight w:val="none"/>
        </w:rPr>
        <w:t>于GDP增速1.</w:t>
      </w:r>
      <w:r>
        <w:rPr>
          <w:rFonts w:hint="eastAsia" w:eastAsia="仿宋_GB2312" w:cs="Times New Roman"/>
          <w:sz w:val="32"/>
          <w:highlight w:val="none"/>
          <w:lang w:eastAsia="zh-CN"/>
        </w:rPr>
        <w:t>7</w:t>
      </w:r>
      <w:r>
        <w:rPr>
          <w:rFonts w:hint="default" w:ascii="Times New Roman" w:hAnsi="Times New Roman" w:eastAsia="仿宋_GB2312" w:cs="Times New Roman"/>
          <w:sz w:val="32"/>
          <w:highlight w:val="none"/>
        </w:rPr>
        <w:t>、</w:t>
      </w:r>
      <w:r>
        <w:rPr>
          <w:rFonts w:hint="eastAsia" w:eastAsia="仿宋_GB2312" w:cs="Times New Roman"/>
          <w:sz w:val="32"/>
          <w:highlight w:val="none"/>
          <w:lang w:eastAsia="zh-CN"/>
        </w:rPr>
        <w:t>7</w:t>
      </w:r>
      <w:r>
        <w:rPr>
          <w:rFonts w:hint="eastAsia" w:eastAsia="仿宋_GB2312" w:cs="Times New Roman"/>
          <w:sz w:val="32"/>
          <w:highlight w:val="none"/>
          <w:lang w:val="en-US" w:eastAsia="zh-CN"/>
        </w:rPr>
        <w:t>.1</w:t>
      </w:r>
      <w:r>
        <w:rPr>
          <w:rFonts w:hint="default" w:ascii="Times New Roman" w:hAnsi="Times New Roman" w:eastAsia="仿宋_GB2312" w:cs="Times New Roman"/>
          <w:sz w:val="32"/>
          <w:highlight w:val="none"/>
        </w:rPr>
        <w:t>、4.</w:t>
      </w:r>
      <w:r>
        <w:rPr>
          <w:rFonts w:hint="eastAsia" w:eastAsia="仿宋_GB2312" w:cs="Times New Roman"/>
          <w:sz w:val="32"/>
          <w:highlight w:val="none"/>
          <w:lang w:val="en-US" w:eastAsia="zh-CN"/>
        </w:rPr>
        <w:t>4</w:t>
      </w:r>
      <w:r>
        <w:rPr>
          <w:rFonts w:hint="default" w:ascii="Times New Roman" w:hAnsi="Times New Roman" w:eastAsia="仿宋_GB2312" w:cs="Times New Roman"/>
          <w:sz w:val="32"/>
          <w:highlight w:val="none"/>
        </w:rPr>
        <w:t>个百分点</w:t>
      </w:r>
      <w:r>
        <w:rPr>
          <w:rFonts w:hint="default" w:eastAsia="仿宋_GB2312" w:cs="Times New Roman"/>
          <w:sz w:val="32"/>
          <w:highlight w:val="none"/>
          <w:lang w:eastAsia="zh-CN"/>
        </w:rPr>
        <w:t>；</w:t>
      </w:r>
      <w:r>
        <w:rPr>
          <w:rFonts w:hint="default" w:ascii="Times New Roman" w:hAnsi="Times New Roman" w:eastAsia="仿宋_GB2312" w:cs="Times New Roman"/>
          <w:sz w:val="32"/>
          <w:highlight w:val="none"/>
        </w:rPr>
        <w:t>六大高耗能行业增加值同比增长3.</w:t>
      </w:r>
      <w:r>
        <w:rPr>
          <w:rFonts w:hint="eastAsia" w:eastAsia="仿宋_GB2312" w:cs="Times New Roman"/>
          <w:sz w:val="32"/>
          <w:highlight w:val="none"/>
          <w:lang w:eastAsia="zh-CN"/>
        </w:rPr>
        <w:t>8</w:t>
      </w:r>
      <w:r>
        <w:rPr>
          <w:rFonts w:hint="default" w:ascii="Times New Roman" w:hAnsi="Times New Roman" w:eastAsia="仿宋_GB2312" w:cs="Times New Roman"/>
          <w:sz w:val="32"/>
          <w:highlight w:val="none"/>
        </w:rPr>
        <w:t>%，</w:t>
      </w:r>
      <w:r>
        <w:rPr>
          <w:rFonts w:hint="default" w:eastAsia="仿宋_GB2312" w:cs="Times New Roman"/>
          <w:sz w:val="32"/>
          <w:highlight w:val="none"/>
          <w:lang w:eastAsia="zh-CN"/>
        </w:rPr>
        <w:t>慢</w:t>
      </w:r>
      <w:r>
        <w:rPr>
          <w:rFonts w:hint="default" w:ascii="Times New Roman" w:hAnsi="Times New Roman" w:eastAsia="仿宋_GB2312" w:cs="Times New Roman"/>
          <w:sz w:val="32"/>
          <w:highlight w:val="none"/>
        </w:rPr>
        <w:t>于GDP增速4个百分点。</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0" w:firstLineChars="200"/>
        <w:textAlignment w:val="auto"/>
        <w:rPr>
          <w:rFonts w:hint="default" w:ascii="Times New Roman" w:hAnsi="Times New Roman" w:eastAsia="仿宋_GB2312" w:cs="Times New Roman"/>
          <w:b/>
          <w:bCs/>
          <w:sz w:val="32"/>
          <w:szCs w:val="32"/>
          <w:lang w:eastAsia="zh-CN"/>
        </w:rPr>
      </w:pPr>
      <w:r>
        <w:rPr>
          <w:rFonts w:hint="default" w:ascii="Times New Roman" w:hAnsi="Times New Roman" w:eastAsia="仿宋_GB2312" w:cs="Times New Roman"/>
          <w:b/>
          <w:bCs/>
          <w:sz w:val="32"/>
          <w:szCs w:val="32"/>
        </w:rPr>
        <w:t>新经济</w:t>
      </w:r>
      <w:r>
        <w:rPr>
          <w:rFonts w:hint="default" w:ascii="Times New Roman" w:hAnsi="Times New Roman" w:eastAsia="仿宋_GB2312" w:cs="Times New Roman"/>
          <w:b/>
          <w:bCs/>
          <w:sz w:val="32"/>
          <w:szCs w:val="32"/>
          <w:lang w:eastAsia="zh-CN"/>
        </w:rPr>
        <w:t>新动能</w:t>
      </w:r>
      <w:r>
        <w:rPr>
          <w:rFonts w:hint="default" w:ascii="Times New Roman" w:hAnsi="Times New Roman" w:eastAsia="仿宋_GB2312" w:cs="Times New Roman"/>
          <w:b/>
          <w:bCs/>
          <w:sz w:val="32"/>
          <w:szCs w:val="32"/>
        </w:rPr>
        <w:t>培育提速</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val="0"/>
          <w:bCs w:val="0"/>
          <w:sz w:val="32"/>
          <w:szCs w:val="32"/>
          <w:lang w:eastAsia="zh-CN"/>
        </w:rPr>
        <w:t>坚持将“双创”作为实施创新驱动发展战略的重要抓手，深入实施科技成果大转化工程和科技企业创业与培育工程。</w:t>
      </w:r>
      <w:r>
        <w:rPr>
          <w:rFonts w:hint="default" w:eastAsia="仿宋_GB2312"/>
          <w:sz w:val="32"/>
          <w:szCs w:val="32"/>
        </w:rPr>
        <w:t>2017年全省技术合同成交金额1066亿元，</w:t>
      </w:r>
      <w:r>
        <w:rPr>
          <w:rFonts w:hint="default" w:eastAsia="仿宋_GB2312"/>
          <w:sz w:val="32"/>
          <w:szCs w:val="32"/>
          <w:lang w:eastAsia="zh-CN"/>
        </w:rPr>
        <w:t>研发经费支出额预计达到</w:t>
      </w:r>
      <w:r>
        <w:rPr>
          <w:rFonts w:hint="default" w:eastAsia="仿宋_GB2312"/>
          <w:sz w:val="32"/>
          <w:szCs w:val="32"/>
          <w:lang w:val="en-US" w:eastAsia="zh-CN"/>
        </w:rPr>
        <w:t>675亿元，国家</w:t>
      </w:r>
      <w:r>
        <w:rPr>
          <w:rFonts w:hint="default" w:ascii="Times New Roman" w:hAnsi="Times New Roman" w:eastAsia="仿宋_GB2312" w:cs="Times New Roman"/>
          <w:b w:val="0"/>
          <w:bCs w:val="0"/>
          <w:sz w:val="32"/>
          <w:szCs w:val="32"/>
          <w:lang w:eastAsia="zh-CN"/>
        </w:rPr>
        <w:t>高新技术企业数量</w:t>
      </w:r>
      <w:r>
        <w:rPr>
          <w:rFonts w:hint="default" w:eastAsia="仿宋_GB2312" w:cs="Times New Roman"/>
          <w:b w:val="0"/>
          <w:bCs w:val="0"/>
          <w:sz w:val="32"/>
          <w:szCs w:val="32"/>
          <w:lang w:eastAsia="zh-CN"/>
        </w:rPr>
        <w:t>近</w:t>
      </w:r>
      <w:r>
        <w:rPr>
          <w:rFonts w:hint="default" w:eastAsia="仿宋_GB2312" w:cs="Times New Roman"/>
          <w:b w:val="0"/>
          <w:bCs w:val="0"/>
          <w:sz w:val="32"/>
          <w:szCs w:val="32"/>
          <w:lang w:val="en-US" w:eastAsia="zh-CN"/>
        </w:rPr>
        <w:t>5000家，</w:t>
      </w:r>
      <w:r>
        <w:rPr>
          <w:rFonts w:hint="default" w:ascii="Times New Roman" w:hAnsi="Times New Roman" w:eastAsia="仿宋_GB2312" w:cs="Times New Roman"/>
          <w:sz w:val="32"/>
          <w:szCs w:val="32"/>
          <w:lang w:eastAsia="zh-CN"/>
        </w:rPr>
        <w:t>电子商务交易额</w:t>
      </w:r>
      <w:r>
        <w:rPr>
          <w:rFonts w:hint="eastAsia" w:eastAsia="仿宋_GB2312" w:cs="Times New Roman"/>
          <w:sz w:val="32"/>
          <w:szCs w:val="32"/>
          <w:lang w:val="en-US" w:eastAsia="zh-CN"/>
        </w:rPr>
        <w:t>1.7</w:t>
      </w:r>
      <w:r>
        <w:rPr>
          <w:rFonts w:hint="default" w:ascii="Times New Roman" w:hAnsi="Times New Roman" w:eastAsia="仿宋_GB2312" w:cs="Times New Roman"/>
          <w:sz w:val="32"/>
          <w:szCs w:val="32"/>
          <w:lang w:eastAsia="zh-CN"/>
        </w:rPr>
        <w:t>万亿元，</w:t>
      </w:r>
      <w:r>
        <w:rPr>
          <w:rFonts w:hint="default" w:eastAsia="仿宋_GB2312" w:cs="Times New Roman"/>
          <w:b w:val="0"/>
          <w:bCs w:val="0"/>
          <w:sz w:val="32"/>
          <w:szCs w:val="32"/>
          <w:lang w:val="en-US" w:eastAsia="zh-CN"/>
        </w:rPr>
        <w:t>均居中部首位、</w:t>
      </w:r>
      <w:r>
        <w:rPr>
          <w:rFonts w:hint="default" w:eastAsia="仿宋_GB2312"/>
          <w:sz w:val="32"/>
          <w:szCs w:val="32"/>
        </w:rPr>
        <w:t>全国前列。</w:t>
      </w:r>
      <w:r>
        <w:rPr>
          <w:rFonts w:hint="eastAsia" w:eastAsia="仿宋_GB2312"/>
          <w:sz w:val="32"/>
          <w:szCs w:val="32"/>
          <w:lang w:eastAsia="zh-CN"/>
        </w:rPr>
        <w:t>新增</w:t>
      </w:r>
      <w:r>
        <w:rPr>
          <w:rFonts w:hint="eastAsia" w:eastAsia="仿宋_GB2312" w:cs="Times New Roman"/>
          <w:b w:val="0"/>
          <w:bCs w:val="0"/>
          <w:sz w:val="32"/>
          <w:szCs w:val="32"/>
          <w:lang w:val="en-US" w:eastAsia="zh-CN"/>
        </w:rPr>
        <w:t>5</w:t>
      </w:r>
      <w:r>
        <w:rPr>
          <w:rFonts w:hint="default" w:ascii="Times New Roman" w:hAnsi="Times New Roman" w:eastAsia="仿宋_GB2312" w:cs="Times New Roman"/>
          <w:b w:val="0"/>
          <w:bCs w:val="0"/>
          <w:sz w:val="32"/>
          <w:szCs w:val="32"/>
          <w:lang w:val="en-US" w:eastAsia="zh-CN"/>
        </w:rPr>
        <w:t>家</w:t>
      </w:r>
      <w:r>
        <w:rPr>
          <w:rFonts w:hint="default" w:ascii="Times New Roman" w:hAnsi="Times New Roman" w:eastAsia="仿宋_GB2312" w:cs="Times New Roman"/>
          <w:b w:val="0"/>
          <w:bCs w:val="0"/>
          <w:sz w:val="32"/>
          <w:szCs w:val="32"/>
          <w:lang w:eastAsia="zh-CN"/>
        </w:rPr>
        <w:t>国家双创示范基地；首批14家省级双创示范基地启动建设。</w:t>
      </w:r>
      <w:r>
        <w:rPr>
          <w:rFonts w:hint="default" w:eastAsia="仿宋_GB2312" w:cs="Times New Roman"/>
          <w:b w:val="0"/>
          <w:bCs w:val="0"/>
          <w:sz w:val="32"/>
          <w:szCs w:val="32"/>
          <w:lang w:eastAsia="zh-CN"/>
        </w:rPr>
        <w:t>高新技术产业</w:t>
      </w:r>
      <w:r>
        <w:rPr>
          <w:rFonts w:hint="default" w:eastAsia="仿宋_GB2312" w:cs="Times New Roman"/>
          <w:b w:val="0"/>
          <w:bCs w:val="0"/>
          <w:sz w:val="32"/>
          <w:szCs w:val="32"/>
          <w:lang w:val="en-US" w:eastAsia="zh-CN"/>
        </w:rPr>
        <w:t>对经济增长的贡献率达到26%左右</w:t>
      </w:r>
      <w:r>
        <w:rPr>
          <w:rFonts w:hint="default" w:ascii="Times New Roman" w:hAnsi="Times New Roman" w:eastAsia="仿宋_GB2312" w:cs="Times New Roman"/>
          <w:b w:val="0"/>
          <w:bCs w:val="0"/>
          <w:sz w:val="32"/>
          <w:szCs w:val="32"/>
          <w:lang w:eastAsia="zh-CN"/>
        </w:rPr>
        <w:t>。以互联网为引领的新经济增势强劲，信息传输、软件和信息技术服务业保持20%左右的</w:t>
      </w:r>
      <w:r>
        <w:rPr>
          <w:rFonts w:hint="default" w:eastAsia="仿宋_GB2312" w:cs="Times New Roman"/>
          <w:b w:val="0"/>
          <w:bCs w:val="0"/>
          <w:sz w:val="32"/>
          <w:szCs w:val="32"/>
          <w:lang w:eastAsia="zh-CN"/>
        </w:rPr>
        <w:t>高速</w:t>
      </w:r>
      <w:r>
        <w:rPr>
          <w:rFonts w:hint="default" w:ascii="Times New Roman" w:hAnsi="Times New Roman" w:eastAsia="仿宋_GB2312" w:cs="Times New Roman"/>
          <w:b w:val="0"/>
          <w:bCs w:val="0"/>
          <w:sz w:val="32"/>
          <w:szCs w:val="32"/>
          <w:lang w:eastAsia="zh-CN"/>
        </w:rPr>
        <w:t>增长，斗鱼</w:t>
      </w:r>
      <w:r>
        <w:rPr>
          <w:rFonts w:hint="default" w:eastAsia="仿宋_GB2312" w:cs="Times New Roman"/>
          <w:b w:val="0"/>
          <w:bCs w:val="0"/>
          <w:sz w:val="32"/>
          <w:szCs w:val="32"/>
          <w:lang w:eastAsia="zh-CN"/>
        </w:rPr>
        <w:t>网络、奇米网络</w:t>
      </w:r>
      <w:r>
        <w:rPr>
          <w:rFonts w:hint="default" w:ascii="Times New Roman" w:hAnsi="Times New Roman" w:eastAsia="仿宋_GB2312" w:cs="Times New Roman"/>
          <w:b w:val="0"/>
          <w:bCs w:val="0"/>
          <w:sz w:val="32"/>
          <w:szCs w:val="32"/>
          <w:lang w:eastAsia="zh-CN"/>
        </w:rPr>
        <w:t>、</w:t>
      </w:r>
      <w:r>
        <w:rPr>
          <w:rFonts w:hint="default" w:eastAsia="仿宋_GB2312" w:cs="Times New Roman"/>
          <w:b w:val="0"/>
          <w:bCs w:val="0"/>
          <w:sz w:val="32"/>
          <w:szCs w:val="32"/>
          <w:lang w:eastAsia="zh-CN"/>
        </w:rPr>
        <w:t>斑马快跑</w:t>
      </w:r>
      <w:r>
        <w:rPr>
          <w:rFonts w:hint="default" w:ascii="Times New Roman" w:hAnsi="Times New Roman" w:eastAsia="仿宋_GB2312" w:cs="Times New Roman"/>
          <w:b w:val="0"/>
          <w:bCs w:val="0"/>
          <w:sz w:val="32"/>
          <w:szCs w:val="32"/>
          <w:lang w:eastAsia="zh-CN"/>
        </w:rPr>
        <w:t>成为独角兽企业。旅游、文化、健康等服务消费快速发展。</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3" w:firstLineChars="200"/>
        <w:textAlignment w:val="auto"/>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lang w:eastAsia="zh-CN"/>
        </w:rPr>
        <w:t>农业供给侧结构性改革扎实推进。</w:t>
      </w:r>
      <w:r>
        <w:rPr>
          <w:rFonts w:hint="default" w:ascii="Times New Roman" w:hAnsi="Times New Roman" w:eastAsia="仿宋_GB2312" w:cs="Times New Roman"/>
          <w:sz w:val="32"/>
          <w:szCs w:val="32"/>
          <w:lang w:eastAsia="zh-CN"/>
        </w:rPr>
        <w:t>全省粮食总产</w:t>
      </w:r>
      <w:r>
        <w:rPr>
          <w:rFonts w:hint="default" w:eastAsia="仿宋_GB2312" w:cs="Times New Roman"/>
          <w:sz w:val="32"/>
          <w:szCs w:val="32"/>
          <w:lang w:eastAsia="zh-CN"/>
        </w:rPr>
        <w:t>为</w:t>
      </w:r>
      <w:r>
        <w:rPr>
          <w:rFonts w:hint="default" w:ascii="Times New Roman" w:hAnsi="Times New Roman" w:eastAsia="仿宋_GB2312" w:cs="Times New Roman"/>
          <w:sz w:val="32"/>
          <w:szCs w:val="32"/>
          <w:lang w:eastAsia="zh-CN"/>
        </w:rPr>
        <w:t>519.9亿斤</w:t>
      </w:r>
      <w:r>
        <w:rPr>
          <w:rFonts w:hint="default" w:eastAsia="仿宋_GB2312" w:cs="Times New Roman"/>
          <w:sz w:val="32"/>
          <w:szCs w:val="32"/>
          <w:lang w:eastAsia="zh-CN"/>
        </w:rPr>
        <w:t>，</w:t>
      </w:r>
      <w:r>
        <w:rPr>
          <w:rFonts w:hint="default" w:ascii="Times New Roman" w:hAnsi="Times New Roman" w:eastAsia="仿宋_GB2312" w:cs="Times New Roman"/>
          <w:sz w:val="32"/>
          <w:szCs w:val="32"/>
          <w:lang w:eastAsia="zh-CN"/>
        </w:rPr>
        <w:t>连续五年稳定在500亿斤以上。绿色高产高效生产取得重大进展，稻渔综合种养达到430万亩，“粮改饲”突破100万亩。</w:t>
      </w:r>
      <w:r>
        <w:rPr>
          <w:rFonts w:hint="default" w:ascii="Times New Roman" w:hAnsi="Times New Roman" w:eastAsia="仿宋_GB2312" w:cs="Times New Roman"/>
          <w:sz w:val="32"/>
          <w:szCs w:val="32"/>
          <w:highlight w:val="none"/>
          <w:lang w:eastAsia="zh-CN"/>
        </w:rPr>
        <w:t>农村一二三产业融合发展加快，全年农产品加工业</w:t>
      </w:r>
      <w:r>
        <w:rPr>
          <w:rFonts w:hint="eastAsia" w:eastAsia="仿宋_GB2312" w:cs="Times New Roman"/>
          <w:sz w:val="32"/>
          <w:szCs w:val="32"/>
          <w:highlight w:val="none"/>
          <w:lang w:eastAsia="zh-CN"/>
        </w:rPr>
        <w:t>产值</w:t>
      </w:r>
      <w:r>
        <w:rPr>
          <w:rFonts w:hint="default" w:ascii="Times New Roman" w:hAnsi="Times New Roman" w:eastAsia="仿宋_GB2312" w:cs="Times New Roman"/>
          <w:sz w:val="32"/>
          <w:szCs w:val="32"/>
          <w:highlight w:val="none"/>
          <w:lang w:eastAsia="zh-CN"/>
        </w:rPr>
        <w:t>与农业总产值之比达到</w:t>
      </w:r>
      <w:r>
        <w:rPr>
          <w:rFonts w:hint="default" w:ascii="Times New Roman" w:hAnsi="Times New Roman" w:eastAsia="仿宋_GB2312" w:cs="Times New Roman"/>
          <w:sz w:val="32"/>
          <w:szCs w:val="32"/>
          <w:highlight w:val="none"/>
          <w:lang w:val="en-US" w:eastAsia="zh-CN"/>
        </w:rPr>
        <w:t>2.</w:t>
      </w:r>
      <w:r>
        <w:rPr>
          <w:rFonts w:hint="eastAsia"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lang w:eastAsia="zh-CN"/>
        </w:rPr>
        <w:t>。农业现代化经营体系不断完善，全省注册农民合作社达8.</w:t>
      </w:r>
      <w:r>
        <w:rPr>
          <w:rFonts w:hint="default"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lang w:eastAsia="zh-CN"/>
        </w:rPr>
        <w:t>万个、家庭农场达2.</w:t>
      </w:r>
      <w:r>
        <w:rPr>
          <w:rFonts w:hint="eastAsia" w:eastAsia="仿宋_GB2312" w:cs="Times New Roman"/>
          <w:sz w:val="32"/>
          <w:szCs w:val="32"/>
          <w:highlight w:val="none"/>
          <w:lang w:val="en-US" w:eastAsia="zh-CN"/>
        </w:rPr>
        <w:t>9</w:t>
      </w:r>
      <w:r>
        <w:rPr>
          <w:rFonts w:hint="default" w:ascii="Times New Roman" w:hAnsi="Times New Roman" w:eastAsia="仿宋_GB2312" w:cs="Times New Roman"/>
          <w:sz w:val="32"/>
          <w:szCs w:val="32"/>
          <w:highlight w:val="none"/>
          <w:lang w:eastAsia="zh-CN"/>
        </w:rPr>
        <w:t>万家。农户承包土地流转比例达到</w:t>
      </w:r>
      <w:r>
        <w:rPr>
          <w:rFonts w:hint="eastAsia" w:eastAsia="仿宋_GB2312" w:cs="Times New Roman"/>
          <w:sz w:val="32"/>
          <w:szCs w:val="32"/>
          <w:highlight w:val="none"/>
          <w:lang w:val="en-US" w:eastAsia="zh-CN"/>
        </w:rPr>
        <w:t>44.1</w:t>
      </w:r>
      <w:r>
        <w:rPr>
          <w:rFonts w:hint="default" w:ascii="Times New Roman" w:hAnsi="Times New Roman" w:eastAsia="仿宋_GB2312"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楷体_GB2312" w:cs="Times New Roman"/>
          <w:b/>
          <w:bCs/>
          <w:sz w:val="32"/>
          <w:szCs w:val="32"/>
        </w:rPr>
        <w:t>（</w:t>
      </w:r>
      <w:r>
        <w:rPr>
          <w:rFonts w:hint="default" w:eastAsia="楷体_GB2312" w:cs="Times New Roman"/>
          <w:b/>
          <w:bCs/>
          <w:sz w:val="32"/>
          <w:szCs w:val="32"/>
          <w:lang w:eastAsia="zh-CN"/>
        </w:rPr>
        <w:t>三</w:t>
      </w: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eastAsia="zh-CN"/>
        </w:rPr>
        <w:t>改革</w:t>
      </w:r>
      <w:r>
        <w:rPr>
          <w:rFonts w:hint="default" w:eastAsia="楷体_GB2312" w:cs="Times New Roman"/>
          <w:b/>
          <w:bCs/>
          <w:sz w:val="32"/>
          <w:szCs w:val="32"/>
          <w:lang w:eastAsia="zh-CN"/>
        </w:rPr>
        <w:t>开放全面</w:t>
      </w:r>
      <w:r>
        <w:rPr>
          <w:rFonts w:hint="default" w:ascii="Times New Roman" w:hAnsi="Times New Roman" w:eastAsia="楷体_GB2312" w:cs="Times New Roman"/>
          <w:b/>
          <w:bCs/>
          <w:sz w:val="32"/>
          <w:szCs w:val="32"/>
        </w:rPr>
        <w:t>推进，发展活力不断增强</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3"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
          <w:sz w:val="32"/>
        </w:rPr>
        <w:t>“放管服”</w:t>
      </w:r>
      <w:r>
        <w:rPr>
          <w:rFonts w:hint="default" w:eastAsia="仿宋_GB2312" w:cs="Times New Roman"/>
          <w:b/>
          <w:sz w:val="32"/>
          <w:lang w:val="en-US" w:eastAsia="zh-CN"/>
        </w:rPr>
        <w:t>改革</w:t>
      </w:r>
      <w:r>
        <w:rPr>
          <w:rFonts w:hint="default" w:eastAsia="仿宋_GB2312" w:cs="Times New Roman"/>
          <w:b/>
          <w:sz w:val="32"/>
          <w:vertAlign w:val="superscript"/>
          <w:lang w:val="en-US" w:eastAsia="zh-CN"/>
        </w:rPr>
        <w:t>6</w:t>
      </w:r>
      <w:r>
        <w:rPr>
          <w:rFonts w:hint="default" w:ascii="Times New Roman" w:hAnsi="Times New Roman" w:eastAsia="仿宋_GB2312" w:cs="Times New Roman"/>
          <w:b/>
          <w:sz w:val="32"/>
        </w:rPr>
        <w:t>向纵深推进。</w:t>
      </w:r>
      <w:r>
        <w:rPr>
          <w:rFonts w:hint="default" w:ascii="Times New Roman" w:hAnsi="Times New Roman" w:eastAsia="仿宋_GB2312" w:cs="Times New Roman"/>
          <w:kern w:val="2"/>
          <w:sz w:val="32"/>
          <w:szCs w:val="32"/>
          <w:lang w:val="en-US" w:eastAsia="zh-CN" w:bidi="ar-SA"/>
        </w:rPr>
        <w:t>再取消、调整行政审批事项122项、行政审批中介服务事项53项。全面推进“双随机一公开”</w:t>
      </w:r>
      <w:r>
        <w:rPr>
          <w:rFonts w:hint="default" w:eastAsia="仿宋_GB2312" w:cs="Times New Roman"/>
          <w:kern w:val="2"/>
          <w:sz w:val="32"/>
          <w:szCs w:val="32"/>
          <w:vertAlign w:val="superscript"/>
          <w:lang w:val="en-US" w:eastAsia="zh-CN" w:bidi="ar-SA"/>
        </w:rPr>
        <w:t>7</w:t>
      </w:r>
      <w:r>
        <w:rPr>
          <w:rFonts w:hint="default" w:ascii="Times New Roman" w:hAnsi="Times New Roman" w:eastAsia="仿宋_GB2312" w:cs="Times New Roman"/>
          <w:kern w:val="2"/>
          <w:sz w:val="32"/>
          <w:szCs w:val="32"/>
          <w:lang w:val="en-US" w:eastAsia="zh-CN" w:bidi="ar-SA"/>
        </w:rPr>
        <w:t>监管，确定省级41个部门随机抽查事项254项。全力推行“一网覆盖、一次办好”的“互联网+放管服”改革</w:t>
      </w:r>
      <w:r>
        <w:rPr>
          <w:rFonts w:hint="default"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政务服务“一张网”</w:t>
      </w:r>
      <w:r>
        <w:rPr>
          <w:rFonts w:hint="default" w:eastAsia="仿宋_GB2312" w:cs="Times New Roman"/>
          <w:kern w:val="2"/>
          <w:sz w:val="32"/>
          <w:szCs w:val="32"/>
          <w:lang w:val="en-US" w:eastAsia="zh-CN" w:bidi="ar-SA"/>
        </w:rPr>
        <w:t>初步建成并覆盖省直50个部门和6个试点市</w:t>
      </w:r>
      <w:r>
        <w:rPr>
          <w:rFonts w:hint="default" w:ascii="Times New Roman" w:hAnsi="Times New Roman" w:eastAsia="仿宋_GB2312" w:cs="Times New Roman"/>
          <w:kern w:val="2"/>
          <w:sz w:val="32"/>
          <w:szCs w:val="32"/>
          <w:lang w:val="en-US" w:eastAsia="zh-CN" w:bidi="ar-SA"/>
        </w:rPr>
        <w:t>。全面实施“多证合一”改革，</w:t>
      </w:r>
      <w:r>
        <w:rPr>
          <w:rFonts w:hint="default" w:eastAsia="仿宋_GB2312" w:cs="Times New Roman"/>
          <w:kern w:val="2"/>
          <w:sz w:val="32"/>
          <w:szCs w:val="32"/>
          <w:lang w:val="en-US" w:eastAsia="zh-CN" w:bidi="ar-SA"/>
        </w:rPr>
        <w:t>全省新登记市场主体86.1万户，较2016年增长4.1%；全省市场主体总量达到</w:t>
      </w:r>
      <w:r>
        <w:rPr>
          <w:rFonts w:hint="eastAsia" w:eastAsia="仿宋_GB2312" w:cs="Times New Roman"/>
          <w:kern w:val="2"/>
          <w:sz w:val="32"/>
          <w:szCs w:val="32"/>
          <w:lang w:val="en-US" w:eastAsia="zh-CN" w:bidi="ar-SA"/>
        </w:rPr>
        <w:t>450</w:t>
      </w:r>
      <w:r>
        <w:rPr>
          <w:rFonts w:hint="default" w:eastAsia="仿宋_GB2312" w:cs="Times New Roman"/>
          <w:kern w:val="2"/>
          <w:sz w:val="32"/>
          <w:szCs w:val="32"/>
          <w:lang w:val="en-US" w:eastAsia="zh-CN" w:bidi="ar-SA"/>
        </w:rPr>
        <w:t>万户，较2016年增长10.7%，其中</w:t>
      </w:r>
      <w:r>
        <w:rPr>
          <w:rFonts w:hint="default" w:ascii="Times New Roman" w:hAnsi="Times New Roman" w:eastAsia="仿宋_GB2312" w:cs="Times New Roman"/>
          <w:kern w:val="2"/>
          <w:sz w:val="32"/>
          <w:szCs w:val="32"/>
          <w:lang w:val="en-US" w:eastAsia="zh-CN" w:bidi="ar-SA"/>
        </w:rPr>
        <w:t>企业类市场主体突破10</w:t>
      </w:r>
      <w:r>
        <w:rPr>
          <w:rFonts w:hint="default" w:eastAsia="仿宋_GB2312" w:cs="Times New Roman"/>
          <w:kern w:val="2"/>
          <w:sz w:val="32"/>
          <w:szCs w:val="32"/>
          <w:lang w:val="en-US" w:eastAsia="zh-CN" w:bidi="ar-SA"/>
        </w:rPr>
        <w:t>0</w:t>
      </w:r>
      <w:r>
        <w:rPr>
          <w:rFonts w:hint="default" w:ascii="Times New Roman" w:hAnsi="Times New Roman" w:eastAsia="仿宋_GB2312" w:cs="Times New Roman"/>
          <w:kern w:val="2"/>
          <w:sz w:val="32"/>
          <w:szCs w:val="32"/>
          <w:lang w:val="en-US" w:eastAsia="zh-CN" w:bidi="ar-SA"/>
        </w:rPr>
        <w:t>万户。</w:t>
      </w:r>
    </w:p>
    <w:p>
      <w:pPr>
        <w:pStyle w:val="2"/>
        <w:ind w:left="0" w:leftChars="0" w:firstLine="0" w:firstLineChars="0"/>
        <w:jc w:val="center"/>
        <w:rPr>
          <w:rFonts w:hint="default" w:eastAsia="仿宋_GB2312" w:cs="Times New Roman"/>
          <w:b/>
          <w:bCs/>
          <w:kern w:val="2"/>
          <w:sz w:val="32"/>
          <w:szCs w:val="32"/>
          <w:lang w:val="en-US" w:eastAsia="zh-CN" w:bidi="ar-SA"/>
        </w:rPr>
      </w:pPr>
      <w:r>
        <w:rPr>
          <w:rFonts w:hint="default" w:ascii="Times New Roman" w:hAnsi="Times New Roman" w:eastAsia="仿宋_GB2312" w:cs="Times New Roman"/>
          <w:b/>
          <w:bCs/>
          <w:kern w:val="2"/>
          <w:sz w:val="32"/>
          <w:szCs w:val="32"/>
          <w:lang w:val="en-US" w:eastAsia="zh-CN" w:bidi="ar-SA"/>
        </w:rPr>
        <w:t>图4</w:t>
      </w:r>
      <w:r>
        <w:rPr>
          <w:rFonts w:hint="default" w:eastAsia="仿宋_GB2312" w:cs="Times New Roman"/>
          <w:b/>
          <w:bCs/>
          <w:kern w:val="2"/>
          <w:sz w:val="32"/>
          <w:szCs w:val="32"/>
          <w:lang w:val="en-US" w:eastAsia="zh-CN" w:bidi="ar-SA"/>
        </w:rPr>
        <w:t xml:space="preserve">  2013年以来</w:t>
      </w:r>
      <w:r>
        <w:rPr>
          <w:rFonts w:hint="default" w:ascii="Times New Roman" w:hAnsi="Times New Roman" w:eastAsia="仿宋_GB2312" w:cs="Times New Roman"/>
          <w:b/>
          <w:bCs/>
          <w:kern w:val="2"/>
          <w:sz w:val="32"/>
          <w:szCs w:val="32"/>
          <w:lang w:val="en-US" w:eastAsia="zh-CN" w:bidi="ar-SA"/>
        </w:rPr>
        <w:t>我省市场主体总数</w:t>
      </w:r>
      <w:r>
        <w:rPr>
          <w:rFonts w:hint="default" w:eastAsia="仿宋_GB2312" w:cs="Times New Roman"/>
          <w:b/>
          <w:bCs/>
          <w:kern w:val="2"/>
          <w:sz w:val="32"/>
          <w:szCs w:val="32"/>
          <w:lang w:val="en-US" w:eastAsia="zh-CN" w:bidi="ar-SA"/>
        </w:rPr>
        <w:t>（万户）</w:t>
      </w:r>
    </w:p>
    <w:p>
      <w:pPr>
        <w:pStyle w:val="2"/>
        <w:ind w:left="0" w:leftChars="0" w:firstLine="0" w:firstLineChars="0"/>
        <w:jc w:val="center"/>
        <w:rPr>
          <w:rFonts w:hint="default" w:eastAsia="仿宋_GB2312" w:cs="Times New Roman"/>
          <w:b/>
          <w:bCs/>
          <w:kern w:val="2"/>
          <w:sz w:val="32"/>
          <w:szCs w:val="32"/>
          <w:lang w:val="en-US" w:eastAsia="zh-CN" w:bidi="ar-SA"/>
        </w:rPr>
      </w:pPr>
      <w:r>
        <w:object>
          <v:shape id="_x0000_i1025" o:spt="75" type="#_x0000_t75" style="height:226.75pt;width:396.85pt;" o:ole="t" filled="f" o:preferrelative="t" stroked="f" coordsize="21600,21600" o:gfxdata="UEsDBAoAAAAAAIdO4kAAAAAAAAAAAAAAAAAEAAAAZHJzL1BLAwQUAAAACACHTuJAQUWyB9UAAAAG&#10;AQAADwAAAGRycy9kb3ducmV2LnhtbE2PzU7DMBCE70i8g7VI3KhdxE8IcXoAIgSHqrSVuDrxkkTY&#10;6xC7aXl7tlzgstJoZme/LRYH78SEY+wDaZjPFAikJtieWg3bTXWRgYjJkDUuEGr4xgiL8vSkMLkN&#10;e3rDaZ1awSUUc6OhS2nIpYxNh97EWRiQ2PsIozeJ5dhKO5o9l3snL5W6kd70xBc6M+BDh83neucZ&#10;4+vlGVduulrWsVKPr+/ZU7WKWp+fzdU9iISH9BeGIz7vQMlMddiRjcJp4EfS7zx6KlOsaw3Xd7cK&#10;ZFnI//jlD1BLAwQUAAAACACHTuJAfcZsUf8AAAAuAgAADgAAAGRycy9lMm9Eb2MueG1snZFNS8Qw&#10;EIbvgv8h5O6mu4IfoeleiuDJi/6AMZm0geaDSdbqvzd2i6wnoZdhPuCZd95pj59+Yh9I2cWg+H7X&#10;cIZBR+PCoPjb69PNA2e5QDAwxYCKf2Hmx+76qp2TxEMc42SQWIWELOek+FhKkkJkPaKHvIsJQx3a&#10;SB5KLWkQhmCudD+JQ9PciTmSSRQ15ly7/XnIu4VvLeryYm3GwibFq7ayRFrie9V7+3jfcNG1IAeC&#10;NDq9SoENSjy4UBf/onoowE7kNqD0CFQqS8slW0XpzaQVUO/+399ordPYR33yGMrZZMIJSv1wHl3K&#10;nJF0RnF6Nvsf78Sfiy/rml++ufsGUEsDBAoAAAAAAIdO4kAAAAAAAAAAAAAAAAALAAAAZHJzL2No&#10;YXJ0cy9QSwMEFAAAAAgAh07iQI39YXqVCQAAQTkAABUAAABkcnMvY2hhcnRzL2NoYXJ0MS54bWzt&#10;W1tvI7cVfi/Q/zCdDZAGqKS569LIgS3HwaLeC9beFGgSBNQMJU1MzUw4lC1t0fc07UPbFEXRPAVt&#10;gbx0n/KSos3+mbWTt/6FnkNypJEi2bK3MZrFSIA0wzkkD3nI75A837z+xnTMjFPK8zhNuqZdt0yD&#10;JmEaxcmwaz4+Pqi1TCMXJIkISxPaNWc0N9/Y+eEPXg874YhwcZSRkBpQSJJ3wq45EiLrNBp5OKJj&#10;ktfTjCbwbJDyMRFwy4eNiJMzKHzMGo5lBQ1ZiKkLIDcoYEzipMjPt8mfDgZxSPfTcDKmiVBacMqI&#10;gB7IR3GWmzvQuIgIarctzzglrGtaZgMTGUmGKuHJqNa7rxJ5OkkiGvVSnkA3luTHYWeXCcoTKKqX&#10;JgJq0+0cb9VTY8JPJlktTMcZKNePWSxmUl1QEMrujVJoR9H1tvetto/jkKd5OhB1KKKhml10P5bT&#10;bLQaTmGAR/TDScxp3jVD28MesL1OLmaMqgbZloOtbczrlSocEMb6JDzBvikJz0UXzzHjamdgLml+&#10;vCATkR7HgtF9yqigka5WdXHGUrHLKUFBRmbpRODVmCQTwg7n9+rJMeFDKlT2OAGTqCKm99JIt4VG&#10;Q6oSZ+sSp9qEdavlarF5ihc0fZV2VqS1Wk2VMpqnuC0p1FhVERIW2vcJ7+EEwpbA9X7MVf4wZaq8&#10;IQysDGaKSoY5GJ7QSD06JXzWS1m6NNzABJRjaXFUNEFJpzyiunA9jvPsIUiSTp6yODqIGZM3fNjv&#10;MS3oHbTsvX3M31gRY4lx1jVdGzoCcyUp5ldyLMEUOhjQUBzmAhNBKVkXaJUAyoi7g/t0CKP5VNtC&#10;KxQd9lmOuuPFujYs+m3V6sttnaneqln1wHEc17YCD/6coCWbcqlBxBQr5nE4wlb002j2kBs8FTj7&#10;jTwLD2Kei0OSi4eEA1BBIjboAfwMWApdQhkD8Ihz0xil/MkiPdUSSh5mKTw1jTNOsq6ZfzghnJoG&#10;u5vAzHNbtgXFCnkD4OPDDS8/6ZefkCSEomC+Cm4a6qYn4N7GppIOy8URzl95k2EKGMIgbAgwL7NE&#10;dHBM+kdPumbb9jyoGGUg8RGIIdB1TQVyRg4iNuCFafRls2P5O+maCXgE9A48PgHPkKRH8so0TgDz&#10;5llITlmMnkNVsHnIWfIjtSAsGxFlSegR+BQDUQ3RNYMShlRiiFlGB+COuuYujwkzDUSXnIIFa7Yj&#10;QQlGJ9lKLMy3EIOpofpLKqTnlJxYYsd1cebA7IZfmaR+5n1Lk9rjI7AbgyG16GtpLLHjr+SlSYSD&#10;bmGZ9bkrS22yOxhh0YfKWvBbzHa4UJM/mYwPxsJQy5UeOIyueecnd+5Ydev91376ziMavffuj3XC&#10;u6/ByE8nPKSHcQLAjOMbrKcQ7GGq1wE40WRqPkrPDukQlPgZ1RhVYDE8eZvAGgzXGXLuAmZCWo+I&#10;+2S8DJOYfkT52vSHFHSBFYYsp1T23qTfZ/QofrJcFJ0iRKPCcGVMOEzqX/beDHy3uWvX9oODXs0b&#10;BH6tvd+2a03H8Xpe2/Nbe3u/KtZaoe1fd8VhF6sNqNb2tS+E7oH+ByWKf6kWJBWuoPifuzXdSVe6&#10;BHACluV6rh80Hd/2ArtduOqFl2i6djsIrHaz6Tl+U/p7qHrZx0DCoq7KS1ReYu5MXthLeJZtXIX1&#10;lRe+3KdX2P4SYbtcpZXxdhmKw45e7ktsh02p67btlu20At/XbmEJ233HanlNx2uBjFxDVthe7QBu&#10;aQfg2SvIfp0dwNrdg9ipnMWmFT7pbOuMq43A0h7he7wR0Mdzi8X5BmeB+wCnWf7I46CwU/IVTtOG&#10;/YELOwU4OJKupNoHVKdFt3Va5FlBBe0VtONxTHXGgwdhnjo2uxLa5T7AX/oEKmsJ29tBCzcKVtNu&#10;+zJYU0F7Be23Bu0vsAvwrXWZq23AZQGeahugfMhLGw/4XwRpxFQFwF/OKG8VyF3Ee7eFg9VALpwq&#10;Q9AcFgpqqHxv4noq0EiA8QFxSVqmI8kg2/9NzA8DgJfoiuFBOm+FXBfr+PqccAIUB0lFafuOD6F+&#10;pFMMgMUFl+MMwrF5MsTwekF3wDlxJfcAY5ErYhmQPvZJrsk9sgR5kIy1Y5lr2S4NGd4s6w8DaUOI&#10;U9JeQiJDsQBtj+gAWzvYefWdb55+dv7RHy4+/vv57z8+//Srbz77vAafi0+/uPjHX7/+9Uf/+ddv&#10;n//zbxd//uTiT7/D66+ePX/29OKPX6LQ+dO/fP35s/qU5e85lh2cf/lFubBXf/TK7iuO63fkXxtH&#10;uawUqu8RYO5JBSRlD2PgO29RYFERJsUWqaBkJnrAfdMhZ82LyoQBgVrF9gg7pztQPZxl4hX+ZrKZ&#10;hYxtYk1Sxtsk4yxkgBWxvhx3IRNskpGcNlVXc1kGCl00XN1II8ClNguE1FHR27POnrIO/l1pHet9&#10;ODkAA17bMq7r1Td2V2EaCFDWr7SNZzv1Zmu5V9HWaiQU1oEzjrrrbJIq7ON57VWtLjGQtAw818y3&#10;JRrZjUkYJfLEd0rCAL3nCg9J9vM4EhpmbE8fUCJ3jJFsToVSW1syvav5kRD4atqB5evt8uKB53gQ&#10;EbPmRMQy2xBG9a7kui3EV8rJQwKcrSEO+pTHwCqR5FilxThO7pGpxEDo94VgJHmbS0fLZDq3QV9p&#10;DlNolWCj0WWVTaOjeWPyQcqP4/DkHpBhVeHA/lSFgSarzyQjTRJuBOQBLuFcgQTg9zhVGQv647dc&#10;iWQ1vqAraVn4BUQinWvT2DY4G2CQIcdYeadL3E6xWLlt9uJNmIjVGvU7WKMi3zvf1SHyJQgAX4bP&#10;igUhsq1/QbmeD3inIUZNENZnu7ByUmlzDhukPhgMgE+pZRUtEwadnp5HJ3GBVHq2p/cmTMSHpwxm&#10;osoksRWAb45BgOCrYLSieAljLgEjDOzrhvuFYgAQqlYHmLSKZ1Yq7HLA0iTsNYAlCYCaDViTN6vY&#10;pR1IhV3Q5xV2TSqiNGyqrtxfL2HXynrkEuySj/aoOKNUT/a+ulEQJOfg4yTWmOUVODCHnWItsHlv&#10;eCA/N3PoN3tZAvCx/MYLXr8d5w8SpmMaem0UxXm2B0z9k3xX7/NhFamajTvrfQDdHF9DgOXaCvgW&#10;753cWuO3WlOVlmPVQkhx+fHVhy3fukCo3TyI5VsUN1yV4qtx5Zcrzp/+5vm/PzGNLBbh6ICMYzbr&#10;ms2r37a4Rr6lU7ut820DM7ANwDfy2D4RxODwrlTX5Hcjtd3FddDjDN/8W54v5TzyGEO+tSbffNz5&#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CgAAAAAAh07iQAAAAAAAAAAAAAAAABEAAABkcnMvY2hhcnRzL19yZWxzL1BLAwQUAAAA&#10;CACHTuJAZmOrLE8BAADFAQAAIAAAAGRycy9jaGFydHMvX3JlbHMvY2hhcnQxLnhtbC5yZWxzhZDP&#10;SsNAEMbvgu+w7L3dtAcppUkR/0APImi95bImmzSa7IbdVdo3qKUHqyJiK1K10Is9CaJo8zLNtp58&#10;BbeHQgXBOc0wM79vvimV61EITgkXAaMmzGUNCAh1mBtQ34QH1e1MAQIhMXVxyCgxYYMIWLZWV0p7&#10;JMRSL4laEAugKVSYsCZlXERIODUSYZFlMaG64zEeYalL7qMYO8fYJyhvGGuILzOg9YsJKq4JecXN&#10;QVBtxFr5fzbzvMAhm8w5iQiVf0ggFpLdwyPiSA3F3CfShF4QEn0y2ijai00BtF+wT6TUXxD2uhsF&#10;NBCSY8m4rfrtr7sHe5Z0VO8+fR1MPnt23sgVZqN+2rxQrUHaadnLRdodz/rDjA7VfVHPj9Oz5vdH&#10;e/L+pG4u1fX5PB8nk2Skrt7mQ+nodjpMsvVQLG7cYa62v1WXhFMcQmSV0K/nWz9QSwMECgAAAAAA&#10;h07iQAAAAAAAAAAAAAAAAAoAAABkcnMvX3JlbHMvUEsDBBQAAAAIAIdO4kCrFs1GswAAACIBAAAZ&#10;AAAAZHJzL19yZWxzL2Uyb0RvYy54bWwucmVsc4WPzQrCMBCE74LvEPZu03oQkSa9iNCr1AdY0u0P&#10;tknIRrFvb9CLguBxdphvdsrqMU/iToFHZxUUWQ6CrHHtaHsFl+a02YPgiLbFyVlSsBBDpder8kwT&#10;xhTiYfQsEsWygiFGf5CSzUAzcuY82eR0LswYkwy99Giu2JPc5vlOhk8G6C+mqFsFoW4LEM3iU/N/&#10;tuu60dDRmdtMNv6okGbAEBMQQ09RwUvy+1pk6VOQupRfy/QTUEsDBBQAAAAIAIdO4kDDO3HHFAEA&#10;AF4CAAATAAAAW0NvbnRlbnRfVHlwZXNdLnhtbJWSy07DMBBF90j8g+Utit12gRBq0gUpS0CofIBl&#10;TxKL+CGPm7Z/zzRNN6jlsbLGM/eeq9EsV3vXswES2uBLPhczzsDrYKxvS/6xeS4eOMOsvFF98FDy&#10;AyBfVbc3y80hAjJSeyx5l3N8lBJ1B06hCBE8dZqQnMpUplZGpT9VC3Ixm91LHXwGn4t89ODVsoZG&#10;bfvM1nv6PiVJ0CNnT6fBI6vkKsbeapUpqRy8+UYpJoIg5TiDnY14RzG4vEg4dq4DJt0rrSZZA+xN&#10;pfyiHMWQJqHUHdXTMxc/W13IGprGajBBbx3tQZikdrRw14vR9xz6GtyEnU8w/AHrsDihRJ2wJtk7&#10;DL+5wyLUQf/XfD2qzt5yvI7qC1BLAQIUABQAAAAIAIdO4kDDO3HHFAEAAF4CAAATAAAAAAAAAAEA&#10;IAAAACwQAABbQ29udGVudF9UeXBlc10ueG1sUEsBAhQACgAAAAAAh07iQAAAAAAAAAAAAAAAAAYA&#10;AAAAAAAAAAAQAAAAQAwAAF9yZWxzL1BLAQIUABQAAAAIAIdO4kCKFGY80QAAAJQBAAALAAAAAAAA&#10;AAEAIAAAAGQMAABfcmVscy8ucmVsc1BLAQIUAAoAAAAAAIdO4kAAAAAAAAAAAAAAAAAEAAAAAAAA&#10;AAAAEAAAAAAAAABkcnMvUEsBAhQACgAAAAAAh07iQAAAAAAAAAAAAAAAAAoAAAAAAAAAAAAQAAAA&#10;Gg8AAGRycy9fcmVscy9QSwECFAAUAAAACACHTuJAqxbNRrMAAAAiAQAAGQAAAAAAAAABACAAAABC&#10;DwAAZHJzL19yZWxzL2Uyb0RvYy54bWwucmVsc1BLAQIUAAoAAAAAAIdO4kAAAAAAAAAAAAAAAAAL&#10;AAAAAAAAAAAAEAAAAE8CAABkcnMvY2hhcnRzL1BLAQIUAAoAAAAAAIdO4kAAAAAAAAAAAAAAAAAR&#10;AAAAAAAAAAAAEAAAAF4NAABkcnMvY2hhcnRzL19yZWxzL1BLAQIUABQAAAAIAIdO4kBmY6ssTwEA&#10;AMUBAAAgAAAAAAAAAAEAIAAAAI0NAABkcnMvY2hhcnRzL19yZWxzL2NoYXJ0MS54bWwucmVsc1BL&#10;AQIUABQAAAAIAIdO4kCN/WF6lQkAAEE5AAAVAAAAAAAAAAEAIAAAAHgCAABkcnMvY2hhcnRzL2No&#10;YXJ0MS54bWxQSwECFAAUAAAACACHTuJAQUWyB9UAAAAGAQAADwAAAAAAAAABACAAAAAiAAAAZHJz&#10;L2Rvd25yZXYueG1sUEsBAhQAFAAAAAgAh07iQH3GbFH/AAAALgIAAA4AAAAAAAAAAQAgAAAAJAEA&#10;AGRycy9lMm9Eb2MueG1sUEsFBgAAAAAMAAwA4QIAAHERAAAAAA==&#10;">
            <v:path/>
            <v:fill on="f" focussize="0,0"/>
            <v:stroke on="f" joinstyle="miter"/>
            <v:imagedata r:id="rId13" o:title=""/>
            <o:lock v:ext="edit" aspectratio="f"/>
            <w10:wrap type="none"/>
            <w10:anchorlock/>
          </v:shape>
          <o:OLEObject Type="Embed" ProgID="excel.sheet.8" ShapeID="_x0000_i1025" DrawAspect="Content" ObjectID="_1468075728" r:id="rId12">
            <o:LockedField>false</o:LockedField>
          </o:OLEObject>
        </w:objec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0" w:firstLineChars="0"/>
        <w:textAlignment w:val="auto"/>
        <w:rPr>
          <w:rFonts w:hint="default" w:ascii="Times New Roman" w:hAnsi="Times New Roman" w:eastAsia="仿宋_GB2312" w:cs="Times New Roman"/>
          <w:b w:val="0"/>
          <w:bCs/>
          <w:sz w:val="32"/>
          <w:lang w:val="en-US" w:eastAsia="zh-CN"/>
        </w:rPr>
      </w:pPr>
      <w:r>
        <w:rPr>
          <w:rFonts w:hint="eastAsia" w:eastAsia="仿宋_GB2312" w:cs="Times New Roman"/>
          <w:b/>
          <w:sz w:val="32"/>
          <w:lang w:val="en-US" w:eastAsia="zh-CN"/>
        </w:rPr>
        <w:t xml:space="preserve">    </w:t>
      </w:r>
      <w:r>
        <w:rPr>
          <w:rFonts w:hint="default" w:ascii="Times New Roman" w:hAnsi="Times New Roman" w:eastAsia="仿宋_GB2312" w:cs="Times New Roman"/>
          <w:b/>
          <w:sz w:val="32"/>
        </w:rPr>
        <w:t>重大专项改革取得新进展。</w:t>
      </w:r>
      <w:r>
        <w:rPr>
          <w:rFonts w:hint="default" w:ascii="Times New Roman" w:hAnsi="Times New Roman" w:eastAsia="仿宋_GB2312" w:cs="Times New Roman"/>
          <w:b w:val="0"/>
          <w:bCs/>
          <w:sz w:val="32"/>
          <w:lang w:val="en-US" w:eastAsia="zh-CN"/>
        </w:rPr>
        <w:t>修订出台政府核准的投资项目目录，全省报建审批事项由56项整合减少为39项，下放核准权限12项，取消核准权限4项。投资项目审批监管平台加快运用推广。PPP项目建设取得突破，全省累计新落地项目1</w:t>
      </w:r>
      <w:r>
        <w:rPr>
          <w:rFonts w:hint="default" w:eastAsia="仿宋_GB2312" w:cs="Times New Roman"/>
          <w:b w:val="0"/>
          <w:bCs/>
          <w:sz w:val="32"/>
          <w:lang w:val="en-US" w:eastAsia="zh-CN"/>
        </w:rPr>
        <w:t>73</w:t>
      </w:r>
      <w:r>
        <w:rPr>
          <w:rFonts w:hint="default" w:ascii="Times New Roman" w:hAnsi="Times New Roman" w:eastAsia="仿宋_GB2312" w:cs="Times New Roman"/>
          <w:b w:val="0"/>
          <w:bCs/>
          <w:sz w:val="32"/>
          <w:lang w:val="en-US" w:eastAsia="zh-CN"/>
        </w:rPr>
        <w:t>个，投资额2</w:t>
      </w:r>
      <w:r>
        <w:rPr>
          <w:rFonts w:hint="default" w:eastAsia="仿宋_GB2312" w:cs="Times New Roman"/>
          <w:b w:val="0"/>
          <w:bCs/>
          <w:sz w:val="32"/>
          <w:lang w:val="en-US" w:eastAsia="zh-CN"/>
        </w:rPr>
        <w:t>929.7</w:t>
      </w:r>
      <w:r>
        <w:rPr>
          <w:rFonts w:hint="default" w:ascii="Times New Roman" w:hAnsi="Times New Roman" w:eastAsia="仿宋_GB2312" w:cs="Times New Roman"/>
          <w:b w:val="0"/>
          <w:bCs/>
          <w:sz w:val="32"/>
          <w:lang w:val="en-US" w:eastAsia="zh-CN"/>
        </w:rPr>
        <w:t>亿元，居全国前列。</w:t>
      </w:r>
      <w:r>
        <w:rPr>
          <w:rFonts w:hint="default" w:eastAsia="仿宋_GB2312" w:cs="Times New Roman"/>
          <w:b w:val="0"/>
          <w:bCs/>
          <w:sz w:val="32"/>
          <w:lang w:val="en-US" w:eastAsia="zh-CN"/>
        </w:rPr>
        <w:t>深入推进社会信用体系建设，</w:t>
      </w:r>
      <w:r>
        <w:rPr>
          <w:rFonts w:hint="default" w:ascii="Times New Roman" w:hAnsi="Times New Roman" w:eastAsia="仿宋_GB2312" w:cs="Times New Roman"/>
          <w:b w:val="0"/>
          <w:bCs/>
          <w:sz w:val="32"/>
          <w:lang w:val="en-US" w:eastAsia="zh-CN"/>
        </w:rPr>
        <w:t>全国首部地方性社会信用信息管理条例发布实施。国有企业股权多元化改革有序推进，省出资企业二三级企业股权多元化的改制面达60%；“三供一业”分离移交</w:t>
      </w:r>
      <w:r>
        <w:rPr>
          <w:rFonts w:hint="default" w:ascii="Times New Roman" w:hAnsi="Times New Roman" w:eastAsia="仿宋_GB2312" w:cs="Times New Roman"/>
          <w:b w:val="0"/>
          <w:bCs/>
          <w:sz w:val="32"/>
          <w:vertAlign w:val="superscript"/>
          <w:lang w:val="en-US" w:eastAsia="zh-CN"/>
        </w:rPr>
        <w:t>8</w:t>
      </w:r>
      <w:r>
        <w:rPr>
          <w:rFonts w:hint="default" w:ascii="Times New Roman" w:hAnsi="Times New Roman" w:eastAsia="仿宋_GB2312" w:cs="Times New Roman"/>
          <w:b w:val="0"/>
          <w:bCs/>
          <w:sz w:val="32"/>
          <w:lang w:val="en-US" w:eastAsia="zh-CN"/>
        </w:rPr>
        <w:t>工作取得重要阶段性成果。着力推进电力直接交易，全年电力直接交易实际签约总量351.4亿千瓦时，超额完成年度目标任务。</w:t>
      </w:r>
    </w:p>
    <w:p>
      <w:pPr>
        <w:pStyle w:val="2"/>
        <w:spacing w:beforeLines="0" w:afterLines="0" w:line="600" w:lineRule="exact"/>
        <w:ind w:left="0" w:leftChars="0" w:firstLine="0" w:firstLineChars="0"/>
        <w:jc w:val="both"/>
        <w:rPr>
          <w:rFonts w:hint="default" w:ascii="Times New Roman" w:hAnsi="Times New Roman" w:eastAsia="仿宋_GB2312" w:cs="Times New Roman"/>
          <w:bCs/>
          <w:sz w:val="32"/>
          <w:szCs w:val="22"/>
        </w:rPr>
      </w:pPr>
      <w:r>
        <w:rPr>
          <w:rFonts w:hint="eastAsia" w:eastAsia="仿宋_GB2312" w:cs="Times New Roman"/>
          <w:b/>
          <w:bCs w:val="0"/>
          <w:kern w:val="2"/>
          <w:sz w:val="32"/>
          <w:szCs w:val="22"/>
          <w:lang w:val="en-US" w:eastAsia="zh-CN" w:bidi="ar-SA"/>
        </w:rPr>
        <w:t xml:space="preserve">    </w:t>
      </w:r>
      <w:r>
        <w:rPr>
          <w:rFonts w:hint="default" w:ascii="Times New Roman" w:hAnsi="Times New Roman" w:eastAsia="仿宋_GB2312" w:cs="Times New Roman"/>
          <w:b/>
          <w:bCs w:val="0"/>
          <w:sz w:val="32"/>
        </w:rPr>
        <w:t>开放型经济水平不断提升。</w:t>
      </w:r>
      <w:r>
        <w:rPr>
          <w:rFonts w:hint="default" w:ascii="Times New Roman" w:hAnsi="Times New Roman" w:eastAsia="仿宋_GB2312" w:cs="Times New Roman"/>
          <w:bCs/>
          <w:sz w:val="32"/>
          <w:szCs w:val="22"/>
        </w:rPr>
        <w:t>中国（湖北）自贸区建设总体顺利，向自贸片区下放61项省级经济社会管理权限，170项具体试验任务已启动160项</w:t>
      </w:r>
      <w:r>
        <w:rPr>
          <w:rFonts w:hint="default" w:ascii="Times New Roman" w:hAnsi="Times New Roman" w:eastAsia="仿宋_GB2312" w:cs="Times New Roman"/>
          <w:bCs/>
          <w:sz w:val="32"/>
          <w:szCs w:val="22"/>
          <w:lang w:eastAsia="zh-CN"/>
        </w:rPr>
        <w:t>，</w:t>
      </w:r>
      <w:r>
        <w:rPr>
          <w:rFonts w:hint="default" w:ascii="Times New Roman" w:hAnsi="Times New Roman" w:eastAsia="仿宋_GB2312" w:cs="Times New Roman"/>
          <w:bCs/>
          <w:sz w:val="32"/>
          <w:szCs w:val="22"/>
        </w:rPr>
        <w:t>已完成32项。</w:t>
      </w:r>
      <w:r>
        <w:rPr>
          <w:rFonts w:hint="default" w:ascii="Times New Roman" w:hAnsi="Times New Roman" w:eastAsia="仿宋_GB2312" w:cs="Times New Roman"/>
          <w:bCs/>
          <w:sz w:val="32"/>
          <w:szCs w:val="22"/>
          <w:highlight w:val="none"/>
        </w:rPr>
        <w:t>自贸区三大片区累计新设立企业9214家。</w:t>
      </w:r>
      <w:r>
        <w:rPr>
          <w:rFonts w:hint="default" w:ascii="Times New Roman" w:hAnsi="Times New Roman" w:eastAsia="仿宋_GB2312" w:cs="Times New Roman"/>
          <w:bCs/>
          <w:sz w:val="32"/>
          <w:szCs w:val="22"/>
        </w:rPr>
        <w:t>落实外资</w:t>
      </w:r>
      <w:r>
        <w:rPr>
          <w:rFonts w:hint="default" w:ascii="Times New Roman" w:hAnsi="Times New Roman" w:eastAsia="仿宋_GB2312" w:cs="Times New Roman"/>
          <w:bCs/>
          <w:sz w:val="32"/>
          <w:szCs w:val="22"/>
          <w:lang w:eastAsia="zh-CN"/>
        </w:rPr>
        <w:t>准入</w:t>
      </w:r>
      <w:r>
        <w:rPr>
          <w:rFonts w:hint="default" w:ascii="Times New Roman" w:hAnsi="Times New Roman" w:eastAsia="仿宋_GB2312" w:cs="Times New Roman"/>
          <w:bCs/>
          <w:sz w:val="32"/>
          <w:szCs w:val="22"/>
        </w:rPr>
        <w:t>负面清单</w:t>
      </w:r>
      <w:r>
        <w:rPr>
          <w:rFonts w:hint="default" w:ascii="Times New Roman" w:hAnsi="Times New Roman" w:eastAsia="仿宋_GB2312" w:cs="Times New Roman"/>
          <w:bCs/>
          <w:sz w:val="32"/>
          <w:szCs w:val="22"/>
          <w:lang w:eastAsia="zh-CN"/>
        </w:rPr>
        <w:t>，</w:t>
      </w:r>
      <w:r>
        <w:rPr>
          <w:rFonts w:hint="default" w:ascii="Times New Roman" w:hAnsi="Times New Roman" w:eastAsia="仿宋_GB2312" w:cs="Times New Roman"/>
          <w:bCs/>
          <w:sz w:val="32"/>
          <w:szCs w:val="22"/>
        </w:rPr>
        <w:t>进一步扩大开放投资领域。湖北国际贸易“单一窗口”</w:t>
      </w:r>
      <w:r>
        <w:rPr>
          <w:rFonts w:hint="default" w:eastAsia="仿宋_GB2312" w:cs="Times New Roman"/>
          <w:bCs/>
          <w:sz w:val="32"/>
          <w:szCs w:val="22"/>
          <w:vertAlign w:val="superscript"/>
          <w:lang w:val="en-US" w:eastAsia="zh-CN"/>
        </w:rPr>
        <w:t>9</w:t>
      </w:r>
      <w:r>
        <w:rPr>
          <w:rFonts w:hint="default" w:ascii="Times New Roman" w:hAnsi="Times New Roman" w:eastAsia="仿宋_GB2312" w:cs="Times New Roman"/>
          <w:bCs/>
          <w:sz w:val="32"/>
          <w:szCs w:val="22"/>
        </w:rPr>
        <w:t>加快建设</w:t>
      </w:r>
      <w:r>
        <w:rPr>
          <w:rFonts w:hint="default" w:ascii="Times New Roman" w:hAnsi="Times New Roman" w:eastAsia="仿宋_GB2312" w:cs="Times New Roman"/>
          <w:bCs/>
          <w:sz w:val="32"/>
          <w:szCs w:val="22"/>
          <w:lang w:eastAsia="zh-CN"/>
        </w:rPr>
        <w:t>。</w:t>
      </w:r>
      <w:r>
        <w:rPr>
          <w:rFonts w:hint="default" w:ascii="Times New Roman" w:hAnsi="Times New Roman" w:eastAsia="仿宋_GB2312" w:cs="Times New Roman"/>
          <w:b w:val="0"/>
          <w:bCs/>
          <w:sz w:val="32"/>
          <w:szCs w:val="22"/>
        </w:rPr>
        <w:t>深度融入“一带一路”建设</w:t>
      </w:r>
      <w:r>
        <w:rPr>
          <w:rFonts w:hint="default" w:ascii="Times New Roman" w:hAnsi="Times New Roman" w:eastAsia="仿宋_GB2312" w:cs="Times New Roman"/>
          <w:bCs/>
          <w:sz w:val="32"/>
          <w:szCs w:val="22"/>
        </w:rPr>
        <w:t>，</w:t>
      </w:r>
      <w:r>
        <w:rPr>
          <w:rFonts w:hint="default" w:ascii="Times New Roman" w:hAnsi="Times New Roman" w:eastAsia="仿宋_GB2312" w:cs="Times New Roman"/>
          <w:bCs/>
          <w:sz w:val="32"/>
          <w:szCs w:val="22"/>
          <w:lang w:eastAsia="zh-CN"/>
        </w:rPr>
        <w:t>中</w:t>
      </w:r>
      <w:r>
        <w:rPr>
          <w:rFonts w:hint="default" w:ascii="Times New Roman" w:hAnsi="Times New Roman" w:eastAsia="仿宋_GB2312" w:cs="Times New Roman"/>
          <w:bCs/>
          <w:sz w:val="32"/>
          <w:szCs w:val="22"/>
        </w:rPr>
        <w:t>欧班列（武汉）累计发运375列，比</w:t>
      </w:r>
      <w:r>
        <w:rPr>
          <w:rFonts w:hint="default" w:eastAsia="仿宋_GB2312" w:cs="Times New Roman"/>
          <w:bCs/>
          <w:sz w:val="32"/>
          <w:szCs w:val="22"/>
          <w:lang w:val="en-US" w:eastAsia="zh-CN"/>
        </w:rPr>
        <w:t>2016</w:t>
      </w:r>
      <w:r>
        <w:rPr>
          <w:rFonts w:hint="default" w:ascii="Times New Roman" w:hAnsi="Times New Roman" w:eastAsia="仿宋_GB2312" w:cs="Times New Roman"/>
          <w:bCs/>
          <w:sz w:val="32"/>
          <w:szCs w:val="22"/>
        </w:rPr>
        <w:t>年多153列。</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0" w:firstLineChars="200"/>
        <w:textAlignment w:val="auto"/>
        <w:rPr>
          <w:rFonts w:hint="default" w:ascii="Times New Roman" w:hAnsi="Times New Roman" w:eastAsia="楷体_GB2312" w:cs="Times New Roman"/>
          <w:b/>
          <w:bCs/>
          <w:sz w:val="32"/>
          <w:szCs w:val="32"/>
          <w:lang w:eastAsia="zh-CN"/>
        </w:rPr>
      </w:pPr>
      <w:r>
        <w:rPr>
          <w:rFonts w:hint="default" w:ascii="Times New Roman" w:hAnsi="Times New Roman" w:eastAsia="楷体_GB2312" w:cs="Times New Roman"/>
          <w:b/>
          <w:bCs/>
          <w:sz w:val="32"/>
          <w:szCs w:val="32"/>
        </w:rPr>
        <w:t>（四）</w:t>
      </w:r>
      <w:r>
        <w:rPr>
          <w:rFonts w:hint="default" w:ascii="Times New Roman" w:hAnsi="Times New Roman" w:eastAsia="楷体_GB2312" w:cs="Times New Roman"/>
          <w:b/>
          <w:bCs/>
          <w:sz w:val="32"/>
          <w:szCs w:val="32"/>
          <w:lang w:eastAsia="zh-CN"/>
        </w:rPr>
        <w:t>经济社会协同发展</w:t>
      </w: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eastAsia="zh-CN"/>
        </w:rPr>
        <w:t>民生保障筑牢加固</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0" w:firstLineChars="200"/>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
          <w:sz w:val="32"/>
        </w:rPr>
        <w:t>精准扶贫有力推进</w:t>
      </w:r>
      <w:r>
        <w:rPr>
          <w:rFonts w:hint="default" w:ascii="Times New Roman" w:hAnsi="Times New Roman" w:eastAsia="仿宋_GB2312" w:cs="Times New Roman"/>
          <w:b/>
          <w:bCs/>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加大财政扶贫投入，2017年共计投入中央和省级财政扶贫资金68.5亿元，同比增长16.9%。深入推进产业扶贫、易地扶贫搬迁、健康扶贫、教育扶贫、金融扶贫、兜底保障等“六个一批”</w:t>
      </w:r>
      <w:r>
        <w:rPr>
          <w:rFonts w:hint="default"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深度贫困地区基础设施和基本公共服务的补短板项目加快建设。全省共组建1</w:t>
      </w:r>
      <w:r>
        <w:rPr>
          <w:rFonts w:hint="default"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7</w:t>
      </w:r>
      <w:r>
        <w:rPr>
          <w:rFonts w:hint="default" w:eastAsia="仿宋_GB2312" w:cs="Times New Roman"/>
          <w:kern w:val="2"/>
          <w:sz w:val="32"/>
          <w:szCs w:val="32"/>
          <w:lang w:val="en-US" w:eastAsia="zh-CN" w:bidi="ar-SA"/>
        </w:rPr>
        <w:t>万个</w:t>
      </w:r>
      <w:r>
        <w:rPr>
          <w:rFonts w:hint="default" w:ascii="Times New Roman" w:hAnsi="Times New Roman" w:eastAsia="仿宋_GB2312" w:cs="Times New Roman"/>
          <w:kern w:val="2"/>
          <w:sz w:val="32"/>
          <w:szCs w:val="32"/>
          <w:lang w:val="en-US" w:eastAsia="zh-CN" w:bidi="ar-SA"/>
        </w:rPr>
        <w:t>工作队、派出9</w:t>
      </w:r>
      <w:r>
        <w:rPr>
          <w:rFonts w:hint="default" w:eastAsia="仿宋_GB2312" w:cs="Times New Roman"/>
          <w:kern w:val="2"/>
          <w:sz w:val="32"/>
          <w:szCs w:val="32"/>
          <w:lang w:val="en-US" w:eastAsia="zh-CN" w:bidi="ar-SA"/>
        </w:rPr>
        <w:t>.4万</w:t>
      </w:r>
      <w:r>
        <w:rPr>
          <w:rFonts w:hint="default" w:ascii="Times New Roman" w:hAnsi="Times New Roman" w:eastAsia="仿宋_GB2312" w:cs="Times New Roman"/>
          <w:kern w:val="2"/>
          <w:sz w:val="32"/>
          <w:szCs w:val="32"/>
          <w:lang w:val="en-US" w:eastAsia="zh-CN" w:bidi="ar-SA"/>
        </w:rPr>
        <w:t>名干部开展驻村帮扶工作，实现了4821个贫困村帮扶全覆盖</w:t>
      </w:r>
      <w:r>
        <w:rPr>
          <w:rFonts w:hint="default"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37个贫困县224家省级以上重点龙头企业与贫困户建立了帮扶机制。</w:t>
      </w:r>
      <w:r>
        <w:rPr>
          <w:rFonts w:hint="default" w:eastAsia="仿宋_GB2312" w:cs="Times New Roman"/>
          <w:kern w:val="2"/>
          <w:sz w:val="32"/>
          <w:szCs w:val="32"/>
          <w:lang w:val="en-US" w:eastAsia="zh-CN" w:bidi="ar-SA"/>
        </w:rPr>
        <w:t>全年</w:t>
      </w:r>
      <w:r>
        <w:rPr>
          <w:rFonts w:hint="default" w:ascii="Times New Roman" w:hAnsi="Times New Roman" w:eastAsia="仿宋_GB2312" w:cs="Times New Roman"/>
          <w:kern w:val="2"/>
          <w:sz w:val="32"/>
          <w:szCs w:val="32"/>
          <w:lang w:val="en-US" w:eastAsia="zh-CN" w:bidi="ar-SA"/>
        </w:rPr>
        <w:t>91.7万人脱贫、1013个贫困村出列、3个贫困县摘帽的年度脱贫目标圆满完成</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sz w:val="32"/>
          <w:szCs w:val="32"/>
          <w:lang w:val="en-US" w:eastAsia="zh-CN"/>
        </w:rPr>
        <w:t>完成易地扶贫搬迁</w:t>
      </w:r>
      <w:r>
        <w:rPr>
          <w:rFonts w:hint="eastAsia" w:ascii="Times New Roman" w:hAnsi="Times New Roman" w:eastAsia="仿宋_GB2312" w:cs="Times New Roman"/>
          <w:sz w:val="32"/>
          <w:szCs w:val="32"/>
          <w:lang w:val="en-US" w:eastAsia="zh-CN"/>
        </w:rPr>
        <w:t>建房计划</w:t>
      </w:r>
      <w:r>
        <w:rPr>
          <w:rFonts w:hint="default" w:ascii="Times New Roman" w:hAnsi="Times New Roman" w:eastAsia="仿宋_GB2312" w:cs="Times New Roman"/>
          <w:sz w:val="32"/>
          <w:szCs w:val="32"/>
          <w:lang w:val="en-US" w:eastAsia="zh-CN"/>
        </w:rPr>
        <w:t>13.47万户、37.22万人</w:t>
      </w:r>
      <w:r>
        <w:rPr>
          <w:rFonts w:hint="default" w:ascii="Times New Roman" w:hAnsi="Times New Roman" w:eastAsia="仿宋_GB2312"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仿宋_GB2312" w:cs="Times New Roman"/>
          <w:b/>
          <w:bCs/>
          <w:sz w:val="32"/>
          <w:szCs w:val="32"/>
          <w:lang w:eastAsia="zh-CN"/>
        </w:rPr>
        <w:t>生态文明建设取得重大进展。</w:t>
      </w:r>
      <w:r>
        <w:rPr>
          <w:rFonts w:hint="default" w:ascii="Times New Roman" w:hAnsi="Times New Roman" w:eastAsia="仿宋_GB2312" w:cs="Times New Roman"/>
          <w:sz w:val="32"/>
          <w:szCs w:val="32"/>
        </w:rPr>
        <w:t>坚决落实长江“共抓大保护、不搞大开发”，把修复长江生态环境摆在压倒性位置。《湖北长江经济带生态保护和绿色发展总体规划》颁布实施。湖北长江大保护九大行动</w:t>
      </w:r>
      <w:r>
        <w:rPr>
          <w:rFonts w:hint="default" w:eastAsia="仿宋_GB2312" w:cs="Times New Roman"/>
          <w:sz w:val="32"/>
          <w:szCs w:val="32"/>
          <w:lang w:eastAsia="zh-CN"/>
        </w:rPr>
        <w:t>启动实施，</w:t>
      </w:r>
      <w:r>
        <w:rPr>
          <w:rFonts w:hint="default" w:ascii="Times New Roman" w:hAnsi="Times New Roman" w:eastAsia="仿宋_GB2312" w:cs="Times New Roman"/>
          <w:sz w:val="32"/>
          <w:szCs w:val="32"/>
        </w:rPr>
        <w:t>658家化工企业和53个化工园区完成排查整治。“河（湖）长制”实现全覆盖。中央环保督察反馈问题坚决落实整改。</w:t>
      </w:r>
      <w:r>
        <w:rPr>
          <w:rFonts w:hint="eastAsia" w:eastAsia="仿宋_GB2312" w:cs="Times New Roman"/>
          <w:sz w:val="32"/>
          <w:szCs w:val="32"/>
          <w:lang w:eastAsia="zh-CN"/>
        </w:rPr>
        <w:t>碳排放权交易试点工作深入推进，碳市场减排效果显现。</w:t>
      </w:r>
      <w:r>
        <w:rPr>
          <w:rFonts w:hint="default" w:ascii="Times New Roman" w:hAnsi="Times New Roman" w:eastAsia="仿宋_GB2312" w:cs="Times New Roman"/>
          <w:sz w:val="32"/>
          <w:szCs w:val="32"/>
          <w:lang w:val="en-US" w:eastAsia="zh-CN"/>
        </w:rPr>
        <w:t>2017年，</w:t>
      </w:r>
      <w:r>
        <w:rPr>
          <w:rFonts w:hint="default" w:ascii="Times New Roman" w:hAnsi="Times New Roman" w:eastAsia="仿宋_GB2312" w:cs="Times New Roman"/>
          <w:sz w:val="32"/>
          <w:szCs w:val="32"/>
        </w:rPr>
        <w:t>全省空气、水环境质量总体</w:t>
      </w:r>
      <w:r>
        <w:rPr>
          <w:rFonts w:hint="default" w:ascii="Times New Roman" w:hAnsi="Times New Roman" w:eastAsia="仿宋_GB2312" w:cs="Times New Roman"/>
          <w:sz w:val="32"/>
          <w:szCs w:val="32"/>
          <w:highlight w:val="none"/>
        </w:rPr>
        <w:t>改善</w:t>
      </w:r>
      <w:r>
        <w:rPr>
          <w:rFonts w:hint="default"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17个重点城市空气质量平均优良天数比例为</w:t>
      </w:r>
      <w:r>
        <w:rPr>
          <w:rFonts w:hint="default" w:eastAsia="仿宋_GB2312" w:cs="Times New Roman"/>
          <w:sz w:val="32"/>
          <w:szCs w:val="32"/>
          <w:highlight w:val="none"/>
          <w:lang w:val="en-US" w:eastAsia="zh-CN"/>
        </w:rPr>
        <w:t>75.6</w:t>
      </w:r>
      <w:r>
        <w:rPr>
          <w:rFonts w:hint="default" w:ascii="Times New Roman" w:hAnsi="Times New Roman" w:eastAsia="仿宋_GB2312" w:cs="Times New Roman"/>
          <w:sz w:val="32"/>
          <w:szCs w:val="32"/>
          <w:highlight w:val="none"/>
        </w:rPr>
        <w:t>%，同比</w:t>
      </w:r>
      <w:r>
        <w:rPr>
          <w:rFonts w:hint="eastAsia" w:ascii="Times New Roman" w:hAnsi="Times New Roman" w:eastAsia="仿宋_GB2312" w:cs="Times New Roman"/>
          <w:sz w:val="32"/>
          <w:szCs w:val="32"/>
          <w:highlight w:val="none"/>
          <w:lang w:eastAsia="zh-CN"/>
        </w:rPr>
        <w:t>提高</w:t>
      </w:r>
      <w:r>
        <w:rPr>
          <w:rFonts w:hint="default" w:eastAsia="仿宋_GB2312" w:cs="Times New Roman"/>
          <w:sz w:val="32"/>
          <w:szCs w:val="32"/>
          <w:highlight w:val="none"/>
          <w:lang w:val="en-US" w:eastAsia="zh-CN"/>
        </w:rPr>
        <w:t>4.2</w:t>
      </w:r>
      <w:r>
        <w:rPr>
          <w:rFonts w:hint="default" w:ascii="Times New Roman" w:hAnsi="Times New Roman" w:eastAsia="仿宋_GB2312" w:cs="Times New Roman"/>
          <w:sz w:val="32"/>
          <w:szCs w:val="32"/>
          <w:highlight w:val="none"/>
          <w:lang w:eastAsia="zh-CN"/>
        </w:rPr>
        <w:t>个百分点</w:t>
      </w:r>
      <w:r>
        <w:rPr>
          <w:rFonts w:hint="default" w:ascii="Times New Roman" w:hAnsi="Times New Roman" w:eastAsia="仿宋_GB2312" w:cs="Times New Roman"/>
          <w:sz w:val="32"/>
          <w:szCs w:val="32"/>
          <w:highlight w:val="none"/>
        </w:rPr>
        <w:t>；</w:t>
      </w:r>
      <w:r>
        <w:rPr>
          <w:rFonts w:hint="default" w:eastAsia="仿宋_GB2312" w:cs="Times New Roman"/>
          <w:sz w:val="32"/>
          <w:szCs w:val="32"/>
          <w:highlight w:val="none"/>
          <w:lang w:eastAsia="zh-CN"/>
        </w:rPr>
        <w:t>主要河流断面</w:t>
      </w:r>
      <w:r>
        <w:rPr>
          <w:rFonts w:hint="default" w:ascii="Times New Roman" w:hAnsi="Times New Roman" w:eastAsia="仿宋_GB2312" w:cs="Times New Roman"/>
          <w:sz w:val="32"/>
          <w:szCs w:val="32"/>
          <w:highlight w:val="none"/>
        </w:rPr>
        <w:t>水质优良占比</w:t>
      </w:r>
      <w:r>
        <w:rPr>
          <w:rFonts w:hint="default" w:eastAsia="仿宋_GB2312" w:cs="Times New Roman"/>
          <w:sz w:val="32"/>
          <w:szCs w:val="32"/>
          <w:highlight w:val="none"/>
          <w:lang w:val="en-US" w:eastAsia="zh-CN"/>
        </w:rPr>
        <w:t>84.2%，劣V类断面占比控制在4.4%</w:t>
      </w:r>
      <w:r>
        <w:rPr>
          <w:rFonts w:hint="default" w:ascii="Times New Roman" w:hAnsi="Times New Roman" w:eastAsia="仿宋_GB2312" w:cs="Times New Roman"/>
          <w:sz w:val="32"/>
          <w:szCs w:val="32"/>
          <w:highlight w:val="none"/>
        </w:rPr>
        <w:t>。</w:t>
      </w:r>
      <w:r>
        <w:rPr>
          <w:rFonts w:hint="default" w:eastAsia="仿宋_GB2312"/>
          <w:sz w:val="32"/>
          <w:szCs w:val="32"/>
          <w:highlight w:val="none"/>
        </w:rPr>
        <w:t>神农架国家公园体制试点工作顺利推进。</w:t>
      </w:r>
    </w:p>
    <w:p>
      <w:pPr>
        <w:pStyle w:val="2"/>
        <w:keepNext w:val="0"/>
        <w:keepLines w:val="0"/>
        <w:pageBreakBefore w:val="0"/>
        <w:widowControl w:val="0"/>
        <w:kinsoku/>
        <w:wordWrap/>
        <w:overflowPunct/>
        <w:topLinePunct w:val="0"/>
        <w:autoSpaceDE/>
        <w:bidi w:val="0"/>
        <w:spacing w:beforeLines="0" w:afterLines="0" w:line="600" w:lineRule="exact"/>
        <w:ind w:left="0" w:leftChars="0" w:right="0" w:rightChars="0" w:firstLine="640" w:firstLineChars="200"/>
        <w:textAlignment w:val="auto"/>
        <w:rPr>
          <w:rFonts w:hint="default" w:ascii="Times New Roman" w:hAnsi="Times New Roman" w:eastAsia="仿宋_GB2312" w:cs="Times New Roman"/>
          <w:sz w:val="32"/>
          <w:lang w:val="en-US" w:eastAsia="zh-CN"/>
        </w:rPr>
      </w:pPr>
      <w:r>
        <w:rPr>
          <w:rFonts w:hint="default" w:ascii="Times New Roman" w:hAnsi="Times New Roman" w:eastAsia="仿宋_GB2312" w:cs="Times New Roman"/>
          <w:b/>
          <w:sz w:val="32"/>
        </w:rPr>
        <w:t>就业和社会保障体系继续完善</w:t>
      </w:r>
      <w:r>
        <w:rPr>
          <w:rFonts w:hint="default" w:ascii="Times New Roman" w:hAnsi="Times New Roman" w:eastAsia="仿宋_GB2312" w:cs="Times New Roman"/>
          <w:b/>
          <w:sz w:val="32"/>
          <w:lang w:eastAsia="zh-CN"/>
        </w:rPr>
        <w:t>。</w:t>
      </w:r>
      <w:r>
        <w:rPr>
          <w:rFonts w:hint="default" w:ascii="Times New Roman" w:hAnsi="Times New Roman" w:eastAsia="仿宋_GB2312" w:cs="Times New Roman"/>
          <w:sz w:val="32"/>
        </w:rPr>
        <w:t>大力实施就业优先战略和积极的就业政策，实施“我选湖北”计划</w:t>
      </w:r>
      <w:r>
        <w:rPr>
          <w:rFonts w:hint="default" w:eastAsia="仿宋_GB2312" w:cs="Times New Roman"/>
          <w:sz w:val="32"/>
          <w:vertAlign w:val="superscript"/>
          <w:lang w:val="en-US" w:eastAsia="zh-CN"/>
        </w:rPr>
        <w:t>10</w:t>
      </w:r>
      <w:r>
        <w:rPr>
          <w:rFonts w:hint="default" w:ascii="Times New Roman" w:hAnsi="Times New Roman" w:eastAsia="仿宋_GB2312" w:cs="Times New Roman"/>
          <w:sz w:val="32"/>
        </w:rPr>
        <w:t>，全年新增城镇就业</w:t>
      </w:r>
      <w:r>
        <w:rPr>
          <w:rFonts w:hint="default" w:ascii="Times New Roman" w:hAnsi="Times New Roman" w:eastAsia="仿宋_GB2312" w:cs="Times New Roman"/>
          <w:sz w:val="32"/>
          <w:lang w:eastAsia="zh-CN"/>
        </w:rPr>
        <w:t>达到</w:t>
      </w:r>
      <w:r>
        <w:rPr>
          <w:rFonts w:hint="eastAsia" w:ascii="Times New Roman" w:hAnsi="Times New Roman" w:eastAsia="仿宋_GB2312" w:cs="Times New Roman"/>
          <w:sz w:val="32"/>
          <w:lang w:val="en-US" w:eastAsia="zh-CN"/>
        </w:rPr>
        <w:t>91.</w:t>
      </w:r>
      <w:r>
        <w:rPr>
          <w:rFonts w:hint="eastAsia" w:eastAsia="仿宋_GB2312" w:cs="Times New Roman"/>
          <w:sz w:val="32"/>
          <w:lang w:val="en-US" w:eastAsia="zh-CN"/>
        </w:rPr>
        <w:t>9</w:t>
      </w:r>
      <w:r>
        <w:rPr>
          <w:rFonts w:hint="default" w:ascii="Times New Roman" w:hAnsi="Times New Roman" w:eastAsia="仿宋_GB2312" w:cs="Times New Roman"/>
          <w:sz w:val="32"/>
          <w:lang w:val="en-US" w:eastAsia="zh-CN"/>
        </w:rPr>
        <w:t>万人</w:t>
      </w:r>
      <w:r>
        <w:rPr>
          <w:rFonts w:hint="default" w:ascii="Times New Roman" w:hAnsi="Times New Roman" w:eastAsia="仿宋_GB2312" w:cs="Times New Roman"/>
          <w:sz w:val="32"/>
          <w:lang w:eastAsia="zh-CN"/>
        </w:rPr>
        <w:t>。机关事业单位养老保险制度改革基本落地，整合城乡居民基本医疗保险制度扎实推进，跨省异地就医住院医疗费用直接结算工作提前完成。困难群众基本生活保障水平明显提升，城乡低保平均保障标准分别达到555元/人·月和4646元/人·年，分别增长24.1%和43.6%；农村五保集中和分散供养标准分别达到8750元/人·年和8377元/人·年，分别增长18%和15%。完成城镇棚户区住房改造</w:t>
      </w:r>
      <w:r>
        <w:rPr>
          <w:rFonts w:hint="default" w:ascii="Times New Roman" w:hAnsi="Times New Roman" w:eastAsia="仿宋_GB2312" w:cs="Times New Roman"/>
          <w:sz w:val="32"/>
          <w:lang w:val="en-US" w:eastAsia="zh-CN"/>
        </w:rPr>
        <w:t>41.17万套。</w:t>
      </w:r>
    </w:p>
    <w:p>
      <w:pPr>
        <w:pStyle w:val="2"/>
        <w:keepNext w:val="0"/>
        <w:keepLines w:val="0"/>
        <w:pageBreakBefore w:val="0"/>
        <w:widowControl w:val="0"/>
        <w:kinsoku/>
        <w:wordWrap/>
        <w:overflowPunct/>
        <w:topLinePunct w:val="0"/>
        <w:autoSpaceDE/>
        <w:bidi w:val="0"/>
        <w:spacing w:beforeLines="0" w:afterLines="0" w:line="560" w:lineRule="exact"/>
        <w:ind w:left="0" w:leftChars="0" w:right="0" w:rightChars="0" w:firstLine="0" w:firstLineChars="0"/>
        <w:jc w:val="center"/>
        <w:textAlignment w:val="auto"/>
        <w:rPr>
          <w:rFonts w:hint="default" w:eastAsia="仿宋_GB2312" w:cs="Times New Roman"/>
          <w:b/>
          <w:bCs/>
          <w:sz w:val="32"/>
          <w:lang w:val="en-US" w:eastAsia="zh-CN"/>
        </w:rPr>
      </w:pPr>
      <w:r>
        <w:rPr>
          <w:rFonts w:hint="default" w:eastAsia="仿宋_GB2312" w:cs="Times New Roman"/>
          <w:b/>
          <w:bCs/>
          <w:sz w:val="32"/>
          <w:lang w:val="en-US" w:eastAsia="zh-CN"/>
        </w:rPr>
        <w:t>图5  2013年以来我省城镇新增就业人数（万人）</w:t>
      </w:r>
    </w:p>
    <w:p>
      <w:pPr>
        <w:pStyle w:val="2"/>
        <w:keepNext w:val="0"/>
        <w:keepLines w:val="0"/>
        <w:pageBreakBefore w:val="0"/>
        <w:widowControl w:val="0"/>
        <w:kinsoku/>
        <w:wordWrap/>
        <w:overflowPunct/>
        <w:topLinePunct w:val="0"/>
        <w:autoSpaceDE/>
        <w:bidi w:val="0"/>
        <w:spacing w:beforeLines="0" w:afterLines="0" w:line="560" w:lineRule="exact"/>
        <w:ind w:left="0" w:leftChars="0" w:right="0" w:rightChars="0" w:firstLine="0" w:firstLineChars="0"/>
        <w:textAlignment w:val="auto"/>
        <w:rPr>
          <w:rFonts w:hint="default" w:ascii="Times New Roman" w:hAnsi="Times New Roman" w:eastAsia="仿宋_GB2312" w:cs="Times New Roman"/>
          <w:b/>
          <w:sz w:val="32"/>
          <w:szCs w:val="22"/>
          <w:lang w:val="en-US" w:eastAsia="zh-CN"/>
        </w:rPr>
      </w:pPr>
      <w:r>
        <w:rPr>
          <w:rFonts w:hint="eastAsia" w:eastAsia="仿宋_GB2312" w:cs="Times New Roman"/>
          <w:b/>
          <w:bCs/>
          <w:sz w:val="32"/>
          <w:lang w:val="en-US" w:eastAsia="zh-CN"/>
        </w:rPr>
        <w:t xml:space="preserve">    </w:t>
      </w:r>
      <w:r>
        <w:pict>
          <v:shape id="_x0000_s1029" o:spid="_x0000_s1029" o:spt="75" type="#_x0000_t75" style="position:absolute;left:0pt;margin-left:13.5pt;margin-top:2.65pt;height:226.75pt;width:396.85pt;mso-wrap-distance-bottom:0pt;mso-wrap-distance-top:0pt;z-index:251663360;mso-width-relative:page;mso-height-relative:page;" o:ole="t" filled="f" o:preferrelative="t" stroked="f" coordsize="21600,21600" o:gfxdata="UEsDBAoAAAAAAIdO4kAAAAAAAAAAAAAAAAAEAAAAZHJzL1BLAwQUAAAACACHTuJAP/lwb9UAAAAG&#10;AQAADwAAAGRycy9kb3ducmV2LnhtbE2PQUvDQBCF70L/wzIFL2J3K1HamE0pLQq5CK3ieZsdk2B2&#10;NmQnTfPv3XrRy4PHG977JttcXCvO2IfGk4blQoFAKr1tqNLw8f5yvwIR2JA1rSfUMGGATT67yUxq&#10;/UgHPB+5ErGEQmo01MxdKmUoa3QmLHyHFLMv3zvD0faVtL0ZY7lr5YNST9KZhuJCbTrc1Vh+Hwen&#10;IeHEF8Vu2Lvp7i0UE75u1+On1rfzpXoGwXjhv2O44kd0yCPTyQ9kg2g1xEf4V6+ZWqnoTxoe14kC&#10;mWfyP37+A1BLAwQUAAAACACHTuJAamTxt/4AAAAtAgAADgAAAGRycy9lMm9Eb2MueG1snZHPSsQw&#10;EMbvgu8Q5u6mu1SR0nQvRfDkRR9gTCZtoE3CJGv17Y3dIutJ2Mswf+A333zTHj/nSXwQJxe8gv2u&#10;AkFeB+P8oODt9enuEUTK6A1OwZOCL0pw7G5v2iU2dAhjmAyxKBCfmiUqGHOOjZRJjzRj2oVIvgxt&#10;4BlzKXmQhnEp9HmSh6p6kEtgEzloSql0+/MQupVvLen8Ym2iLCYFRVteI6/xXUFd1/cguxabgTGO&#10;Tm9K8AohMzpf9v6ieswoTuyuQOkROReWbtZsE6WvJm2Acvb/9gZrnaY+6NNMPp89Zpowlwen0cUE&#10;ghtnFPCz2f94J/9cfFmX/PLL3TdQSwMECgAAAAAAh07iQAAAAAAAAAAAAAAAAAsAAABkcnMvY2hh&#10;cnRzL1BLAwQUAAAACACHTuJAyCKIGccIAABIJgAAFQAAAGRycy9jaGFydHMvY2hhcnQxLnhtbO1a&#10;W2/jxhV+L9D/wHIDpAEqiXdSauTAluNiUe+usfamQJOgGJEjifWQwwxHtrRB3tO0D21TFEXzFLQF&#10;8tJ9ykuKNvtn1k7e+hd65kKKUi1Zu7nttpYBazhzZnjOnMuc74xefW2WEeMMszKled+025Zp4Dym&#10;SZqP++aDk4NWZBolR3mCCM1x35zj0nxt5/vfezXuxRPE+HGBYmzAInnZi/vmhPOi1+mU8QRnqGzT&#10;AucwNqIsQxwe2biTMHQOi2ek41hW0JGLmHoB9AwLZCjNq/lsm/l0NEpjvE/jaYZzrrhgmCAOO1BO&#10;0qI0d0C4BHFsdy3POEOkb1pmR3QSlI9Vx8NJa3BXdTI6zROcDCjLYRsb9Fnc2yUcsxyWGtCcw9u0&#10;nNlWO5UhdjotWjHNCmBumJKUzyW7wCCsPZhQkKPaetv7L9mzNGa0pCPehiU6Suxq+8U6YSfqOJUC&#10;7uN3pinDZd+MbU/sgO31Sj4nWAlkW46QtlO/V7JwgAgZovhU7E2DuCZdjIuJq5shZkn1iwaacnqS&#10;coL3McEcJ/q1aosLQvkuw0gQEjSnUy5aGcqniBzWz2rkBLEx5mp6moNK1BKzOzTRsuBkjFXn/KrO&#10;mVZh24o8O+j6XSvwXCf0unpOPWwHkRV2fcf1LSfqRmr4vBqOolD1TOoeN/JFV2eVdehYSDVEbCAc&#10;S0gI7f2UqfkxJWq9MRhcAR6kusE341OcqKEzxOYDSuiSGYJqMBOrpUklmqKmLMF6cW3fZXEElKhX&#10;UpImBykh8oGNhwOiCb2DyN7bl1KskJFcEOdUTBNCop7qwaMRjvlhyZXk6hXATA5Bh98e3cVjMO4z&#10;rRrNR3I4JKVgWTSuYn2xXatGUInYtizPtZ0o8L1uaIWBst+4N1fb1rLaoeMDhet6luXYymQ3Kiaf&#10;ZgcZN1QsG4A19c1bP7p1y2pbv3jlx2/ex8nbb/1Qd7z1CgRNOmUxPkxz0E4dQIQ8R1QHiZhr2ywn&#10;9PwQj3Ge/BRr/iqFwMgbCAK0CEK2UpugHiB+F2XLmyb6jzG7sv8IAy8QfuQ6jbX3psMhwcfpw+Wl&#10;8EwoTGw8tIwpS/vmu4PXA98Nd+3WfnAwaHmjwG9197t2K3Qcb+B1PT/a23uvCsSx7T9tOLKrUASv&#10;tX3tEMpmgAnpNRVb4C+VYVTftW3rTbrWQMAAQO+WF4SRGzh+6FqVBzcsxI1sN3Jd1wq9MAyk1d+Y&#10;iLLCShcvoIlIX2+G3DUxRJqIG1n24hRYPgNEEAmtoBtYcEZ0AwgoNybSyJZeYBNxlZFvF0VcOP29&#10;0A0iz7GtlTQBTCSyLMuHKHNzzvwvnTPelhYij5mw+dGJ4uKYiWw7CpzQCULX8UIZYjaniDeZyHOY&#10;iXwdSuEzlX8PaTI/YgajXGSORlnEBykr+SEq+RFigJKhU6TP9+DfiNDzvokJAeSalqYxoezhop9q&#10;CkUPORmMmsY5Q0XfLN+ZIoZNg9zOAfZBrmPBslw+APL14YE1R4bNEZTHsBSARchhDfUw4PAs0y9I&#10;/Ut+LMAj5G+oV8h/SrIEj+6DZAJI900Foo3yIcwDPGoaQykZZJvQnvbNHCoOovrA0lNItnN6LFum&#10;cQqYup6CSkxSUZmwALWuYJKyCV0gDMNHEiFSTJBOqlWvQiyaXqKXJQwkqgO5wecFHkG5o2/ushQR&#10;0xDotcSgpJbtyKwC9TDaiiwutyADDKX2SzIksRl0wXZCeFCmohLhFwBRKIiDAHACIsLNKolMIJ8b&#10;tCGgxwZeBTDBtRQCIFWQuQa+Avca4JFQGPDBQoSjjcB8oJkVAATLfAwOQ8ZgwMJ3tjJZbZxNUF5A&#10;ONhHpa4tSFuVuedG1N2RwKrJPxjSGnAl4XeMJAiE0HYfj4S0o52X3/zy0ccX7//+8oO/Xfzug4uP&#10;Pv/y409a8Ln86NPLv//li1+9/+9//ubJP/56+acPL//4W9H+/PGTx48u//CZILp49OcvPnncnpHy&#10;bceyg4vPPm0u9vIPXtp9CaBYT3wFtrBy+VJ4/QBBQVEyICuJAn3v/ARDcQcRSbboBSYLPoCSnAa7&#10;MiUXfQZARBUk4t7ZDrzeFTPPpDMVUsyKxgataBpvHY2zoPHX0bgLmmAdjSy1KX7CZRpgbiG4epBK&#10;gKZWC4B5wei3p509pR34+sa0Y4DOa2X2Ta1jvZER4K3lTVoo1gYH2zTVbnfXTXWumRq016rP3Ty1&#10;a62f6l0z1W5HK6/dYBHSFGBcV/pEVaSunz3z6dCoE32j9Sbgu2Z4jIqfpQnXcc32dLIs0hiCivrI&#10;Vsk3mt3WdeKw2/Vt2w80tF8MOBFUALt+JAEdvKhZXQU32p0JD1qQr6xTxghyi7GgoSyFApq8JFBc&#10;ZGl+B81k0IV9XxAmsn69VGlDs1oHQ8U5+OxqLbEy9ZXCoa5nZeiXlJ2k8ekduBRQi0MVXC0GnKyO&#10;ycwJjg3IE2BOs+iYQ7w/oWri2rPLtcOvfHZFlvgDz0W9p0631pxuqCfvWtRxuLG6/N0k0jdJ8XOS&#10;FIt7r3JXXwUshQA4PMVYlYGKW6efY6b9QTzpEKMchAzJLqRqqk+ka9KloPfeaAR5v6YFUFG7mnDP&#10;49O0ilRqIKd3poSnh2cEPFFNklMgHtUxCCL4ajBaYbwRYzYEI1Gf1oILPCcZgwCh3gqYTjjPU8Qr&#10;fed0RbySVx363qMlH9bcedyELtjzm9B1g+fFnei1eH4pdK2kIxtClxzaw/wcY+3rQ/WgI4BIHx7k&#10;aR2ydByoo06VCixVPZbKJwfy82znuULEMqsQrlBj5c2XxBCnmhf/ov1GWt7LiS6d6tQoSctiDwpK&#10;p+WuritAEqnEFkh+H2JuKQpikK2txN7qmv1bE36rckC9O1DquRrl/98FE1G327I4uFVB5ZmS0tUa&#10;4MWjXz/514emUaQ8nhygLCXzvhkCqrumKPgU85aqhFvP2ybMAAoQP0wi+4gjg8FPQ/omu52oyodI&#10;gx4U4gdQy/7SnCOzCPnjHfkDsJ3/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CgAAAAAAh07iQAAAAAAAAAAAAAAAABEAAABkcnMv&#10;Y2hhcnRzL19yZWxzL1BLAwQUAAAACACHTuJAZmOrLE8BAADFAQAAIAAAAGRycy9jaGFydHMvX3Jl&#10;bHMvY2hhcnQxLnhtbC5yZWxzhZDPSsNAEMbvgu+w7L3dtAcppUkR/0APImi95bImmzSa7IbdVdo3&#10;qKUHqyJiK1K10Is9CaJo8zLNtp58BbeHQgXBOc0wM79vvimV61EITgkXAaMmzGUNCAh1mBtQ34QH&#10;1e1MAQIhMXVxyCgxYYMIWLZWV0p7JMRSL4laEAugKVSYsCZlXERIODUSYZFlMaG64zEeYalL7qMY&#10;O8fYJyhvGGuILzOg9YsJKq4JecXNQVBtxFr5fzbzvMAhm8w5iQiVf0ggFpLdwyPiSA3F3CfShF4Q&#10;En0y2ijai00BtF+wT6TUXxD2uhsFNBCSY8m4rfrtr7sHe5Z0VO8+fR1MPnt23sgVZqN+2rxQrUHa&#10;adnLRdodz/rDjA7VfVHPj9Oz5vdHe/L+pG4u1fX5PB8nk2Skrt7mQ+nodjpMsvVQLG7cYa62v1WX&#10;hFMcQmSV0K/nWz9QSwMECgAAAAAAh07iQAAAAAAAAAAAAAAAAAoAAABkcnMvX3JlbHMvUEsDBBQA&#10;AAAIAIdO4kCrFs1GswAAACIBAAAZAAAAZHJzL19yZWxzL2Uyb0RvYy54bWwucmVsc4WPzQrCMBCE&#10;74LvEPZu03oQkSa9iNCr1AdY0u0PtknIRrFvb9CLguBxdphvdsrqMU/iToFHZxUUWQ6CrHHtaHsF&#10;l+a02YPgiLbFyVlSsBBDpder8kwTxhTiYfQsEsWygiFGf5CSzUAzcuY82eR0LswYkwy99Giu2JPc&#10;5vlOhk8G6C+mqFsFoW4LEM3iU/N/tuu60dDRmdtMNv6okGbAEBMQQ09RwUvy+1pk6VOQupRfy/QT&#10;UEsDBBQAAAAIAIdO4kDDO3HHFAEAAF4CAAATAAAAW0NvbnRlbnRfVHlwZXNdLnhtbJWSy07DMBBF&#10;90j8g+Utit12gRBq0gUpS0CofIBlTxKL+CGPm7Z/zzRNN6jlsbLGM/eeq9EsV3vXswES2uBLPhcz&#10;zsDrYKxvS/6xeS4eOMOsvFF98FDyAyBfVbc3y80hAjJSeyx5l3N8lBJ1B06hCBE8dZqQnMpUplZG&#10;pT9VC3Ixm91LHXwGn4t89ODVsoZGbfvM1nv6PiVJ0CNnT6fBI6vkKsbeapUpqRy8+UYpJoIg5TiD&#10;nY14RzG4vEg4dq4DJt0rrSZZA+xNpfyiHMWQJqHUHdXTMxc/W13IGprGajBBbx3tQZikdrRw14vR&#10;9xz6GtyEnU8w/AHrsDihRJ2wJtk7DL+5wyLUQf/XfD2qzt5yvI7qC1BLAQIUABQAAAAIAIdO4kDD&#10;O3HHFAEAAF4CAAATAAAAAAAAAAEAIAAAAF0PAABbQ29udGVudF9UeXBlc10ueG1sUEsBAhQACgAA&#10;AAAAh07iQAAAAAAAAAAAAAAAAAYAAAAAAAAAAAAQAAAAcQsAAF9yZWxzL1BLAQIUABQAAAAIAIdO&#10;4kCKFGY80QAAAJQBAAALAAAAAAAAAAEAIAAAAJULAABfcmVscy8ucmVsc1BLAQIUAAoAAAAAAIdO&#10;4kAAAAAAAAAAAAAAAAAEAAAAAAAAAAAAEAAAAAAAAABkcnMvUEsBAhQACgAAAAAAh07iQAAAAAAA&#10;AAAAAAAAAAoAAAAAAAAAAAAQAAAASw4AAGRycy9fcmVscy9QSwECFAAUAAAACACHTuJAqxbNRrMA&#10;AAAiAQAAGQAAAAAAAAABACAAAABzDgAAZHJzL19yZWxzL2Uyb0RvYy54bWwucmVsc1BLAQIUAAoA&#10;AAAAAIdO4kAAAAAAAAAAAAAAAAALAAAAAAAAAAAAEAAAAE4CAABkcnMvY2hhcnRzL1BLAQIUAAoA&#10;AAAAAIdO4kAAAAAAAAAAAAAAAAARAAAAAAAAAAAAEAAAAI8MAABkcnMvY2hhcnRzL19yZWxzL1BL&#10;AQIUABQAAAAIAIdO4kBmY6ssTwEAAMUBAAAgAAAAAAAAAAEAIAAAAL4MAABkcnMvY2hhcnRzL19y&#10;ZWxzL2NoYXJ0MS54bWwucmVsc1BLAQIUABQAAAAIAIdO4kDIIogZxwgAAEgmAAAVAAAAAAAAAAEA&#10;IAAAAHcCAABkcnMvY2hhcnRzL2NoYXJ0MS54bWxQSwECFAAUAAAACACHTuJAP/lwb9UAAAAGAQAA&#10;DwAAAAAAAAABACAAAAAiAAAAZHJzL2Rvd25yZXYueG1sUEsBAhQAFAAAAAgAh07iQGpk8bf+AAAA&#10;LQIAAA4AAAAAAAAAAQAgAAAAJAEAAGRycy9lMm9Eb2MueG1sUEsFBgAAAAAMAAwA4QIAAKIQAAAA&#10;AA==&#10;">
            <v:path/>
            <v:fill on="f" focussize="0,0"/>
            <v:stroke on="f" joinstyle="miter"/>
            <v:imagedata r:id="rId15" o:title=""/>
            <o:lock v:ext="edit" aspectratio="f"/>
            <w10:wrap type="topAndBottom"/>
          </v:shape>
          <o:OLEObject Type="Embed" ProgID="excel.sheet.8" ShapeID="_x0000_s1029" DrawAspect="Content" ObjectID="_1468075729" r:id="rId14">
            <o:LockedField>false</o:LockedField>
          </o:OLEObject>
        </w:pict>
      </w:r>
      <w:r>
        <w:rPr>
          <w:rFonts w:hint="default" w:ascii="Times New Roman" w:hAnsi="Times New Roman" w:eastAsia="仿宋_GB2312" w:cs="Times New Roman"/>
          <w:b/>
          <w:sz w:val="32"/>
          <w:szCs w:val="22"/>
          <w:lang w:eastAsia="zh-CN"/>
        </w:rPr>
        <w:t>社会事业稳步发展。</w:t>
      </w:r>
      <w:r>
        <w:rPr>
          <w:rFonts w:hint="default" w:ascii="Times New Roman" w:hAnsi="Times New Roman" w:eastAsia="仿宋_GB2312" w:cs="Times New Roman"/>
          <w:b w:val="0"/>
          <w:bCs/>
          <w:sz w:val="32"/>
          <w:szCs w:val="22"/>
        </w:rPr>
        <w:t>启动实施新一轮学前教育行动计划，新建和改扩建农村公办幼儿园245所</w:t>
      </w:r>
      <w:r>
        <w:rPr>
          <w:rFonts w:hint="default" w:ascii="Times New Roman" w:hAnsi="Times New Roman" w:eastAsia="仿宋_GB2312" w:cs="Times New Roman"/>
          <w:b w:val="0"/>
          <w:bCs/>
          <w:sz w:val="32"/>
          <w:szCs w:val="22"/>
          <w:lang w:eastAsia="zh-CN"/>
        </w:rPr>
        <w:t>；</w:t>
      </w:r>
      <w:r>
        <w:rPr>
          <w:rFonts w:hint="default" w:eastAsia="仿宋_GB2312" w:cs="Times New Roman"/>
          <w:b w:val="0"/>
          <w:bCs/>
          <w:sz w:val="32"/>
          <w:szCs w:val="22"/>
          <w:lang w:eastAsia="zh-CN"/>
        </w:rPr>
        <w:t>投入</w:t>
      </w:r>
      <w:r>
        <w:rPr>
          <w:rFonts w:hint="default" w:ascii="Times New Roman" w:hAnsi="Times New Roman" w:eastAsia="仿宋_GB2312" w:cs="Times New Roman"/>
          <w:b w:val="0"/>
          <w:bCs/>
          <w:sz w:val="32"/>
          <w:szCs w:val="22"/>
          <w:lang w:eastAsia="zh-CN"/>
        </w:rPr>
        <w:t>资金</w:t>
      </w:r>
      <w:r>
        <w:rPr>
          <w:rFonts w:hint="default" w:ascii="Times New Roman" w:hAnsi="Times New Roman" w:eastAsia="仿宋_GB2312" w:cs="Times New Roman"/>
          <w:b w:val="0"/>
          <w:bCs/>
          <w:sz w:val="32"/>
          <w:szCs w:val="22"/>
          <w:lang w:val="en-US" w:eastAsia="zh-CN"/>
        </w:rPr>
        <w:t>27.7亿元推进义务教育薄弱学校改造。</w:t>
      </w:r>
      <w:r>
        <w:rPr>
          <w:rFonts w:hint="default" w:ascii="Times New Roman" w:hAnsi="Times New Roman" w:eastAsia="仿宋_GB2312" w:cs="Times New Roman"/>
          <w:b w:val="0"/>
          <w:bCs/>
          <w:sz w:val="32"/>
          <w:szCs w:val="22"/>
        </w:rPr>
        <w:t>加快构建现代职业教育体系</w:t>
      </w:r>
      <w:r>
        <w:rPr>
          <w:rFonts w:hint="default" w:ascii="Times New Roman" w:hAnsi="Times New Roman" w:eastAsia="仿宋_GB2312" w:cs="Times New Roman"/>
          <w:b w:val="0"/>
          <w:bCs/>
          <w:sz w:val="32"/>
          <w:szCs w:val="22"/>
          <w:lang w:eastAsia="zh-CN"/>
        </w:rPr>
        <w:t>，建成国家职业院校示范专业点</w:t>
      </w:r>
      <w:r>
        <w:rPr>
          <w:rFonts w:hint="default" w:ascii="Times New Roman" w:hAnsi="Times New Roman" w:eastAsia="仿宋_GB2312" w:cs="Times New Roman"/>
          <w:b w:val="0"/>
          <w:bCs/>
          <w:sz w:val="32"/>
          <w:szCs w:val="22"/>
          <w:lang w:val="en-US" w:eastAsia="zh-CN"/>
        </w:rPr>
        <w:t>20个</w:t>
      </w:r>
      <w:r>
        <w:rPr>
          <w:rFonts w:hint="default" w:ascii="Times New Roman" w:hAnsi="Times New Roman" w:eastAsia="仿宋_GB2312" w:cs="Times New Roman"/>
          <w:b w:val="0"/>
          <w:bCs/>
          <w:sz w:val="32"/>
          <w:szCs w:val="22"/>
          <w:lang w:eastAsia="zh-CN"/>
        </w:rPr>
        <w:t>。全省所有城市公立医院综合改革全面启动，取消药品加成，调整医疗服务价格，全面推开分级诊疗试点</w:t>
      </w:r>
      <w:r>
        <w:rPr>
          <w:rFonts w:hint="default" w:ascii="Times New Roman" w:hAnsi="Times New Roman" w:eastAsia="仿宋_GB2312" w:cs="Times New Roman"/>
          <w:b w:val="0"/>
          <w:bCs/>
          <w:sz w:val="32"/>
          <w:szCs w:val="22"/>
        </w:rPr>
        <w:t>。公共文化</w:t>
      </w:r>
      <w:r>
        <w:rPr>
          <w:rFonts w:hint="default" w:ascii="Times New Roman" w:hAnsi="Times New Roman" w:eastAsia="仿宋_GB2312" w:cs="Times New Roman"/>
          <w:b w:val="0"/>
          <w:bCs/>
          <w:sz w:val="32"/>
          <w:szCs w:val="22"/>
          <w:lang w:eastAsia="zh-CN"/>
        </w:rPr>
        <w:t>、体育</w:t>
      </w:r>
      <w:r>
        <w:rPr>
          <w:rFonts w:hint="default" w:ascii="Times New Roman" w:hAnsi="Times New Roman" w:eastAsia="仿宋_GB2312" w:cs="Times New Roman"/>
          <w:b w:val="0"/>
          <w:bCs/>
          <w:sz w:val="32"/>
          <w:szCs w:val="22"/>
        </w:rPr>
        <w:t>服务体系建设扎实推进</w:t>
      </w:r>
      <w:r>
        <w:rPr>
          <w:rFonts w:hint="default" w:ascii="Times New Roman" w:hAnsi="Times New Roman" w:eastAsia="仿宋_GB2312" w:cs="Times New Roman"/>
          <w:b w:val="0"/>
          <w:bCs/>
          <w:sz w:val="32"/>
          <w:szCs w:val="22"/>
          <w:lang w:val="en-US" w:eastAsia="zh-CN"/>
        </w:rPr>
        <w:t>。</w:t>
      </w:r>
    </w:p>
    <w:p>
      <w:pPr>
        <w:pStyle w:val="2"/>
        <w:keepNext w:val="0"/>
        <w:keepLines w:val="0"/>
        <w:pageBreakBefore w:val="0"/>
        <w:widowControl w:val="0"/>
        <w:kinsoku/>
        <w:wordWrap/>
        <w:overflowPunct/>
        <w:topLinePunct w:val="0"/>
        <w:autoSpaceDE/>
        <w:bidi w:val="0"/>
        <w:spacing w:beforeLines="0" w:afterLines="0" w:line="560" w:lineRule="exact"/>
        <w:ind w:left="0" w:leftChars="0" w:right="0" w:rightChars="0" w:firstLine="640" w:firstLineChars="200"/>
        <w:textAlignment w:val="auto"/>
        <w:rPr>
          <w:rFonts w:hint="default" w:ascii="Times New Roman" w:hAnsi="Times New Roman" w:eastAsia="仿宋_GB2312" w:cs="Times New Roman"/>
          <w:sz w:val="32"/>
          <w:szCs w:val="32"/>
        </w:rPr>
      </w:pPr>
      <w:r>
        <w:rPr>
          <w:rFonts w:hint="default" w:eastAsia="仿宋_GB2312" w:cs="Times New Roman"/>
          <w:sz w:val="32"/>
          <w:szCs w:val="32"/>
          <w:lang w:eastAsia="zh-CN"/>
        </w:rPr>
        <w:t>转型调整时期</w:t>
      </w:r>
      <w:r>
        <w:rPr>
          <w:rFonts w:hint="default" w:ascii="Times New Roman" w:hAnsi="Times New Roman" w:eastAsia="仿宋_GB2312" w:cs="Times New Roman"/>
          <w:sz w:val="32"/>
          <w:szCs w:val="32"/>
          <w:lang w:eastAsia="zh-CN"/>
        </w:rPr>
        <w:t>取得上述成绩来之不易。这是省委、省政府科学决策、周密部署、有效应对的结果，是省人大、省政协加强监督、有效指导、大力支持的结果，是各地、各部门</w:t>
      </w:r>
      <w:r>
        <w:rPr>
          <w:rFonts w:hint="eastAsia" w:eastAsia="仿宋_GB2312" w:cs="Times New Roman"/>
          <w:sz w:val="32"/>
          <w:szCs w:val="32"/>
          <w:lang w:eastAsia="zh-CN"/>
        </w:rPr>
        <w:t>担当作为</w:t>
      </w:r>
      <w:r>
        <w:rPr>
          <w:rFonts w:hint="default" w:ascii="Times New Roman" w:hAnsi="Times New Roman" w:eastAsia="仿宋_GB2312" w:cs="Times New Roman"/>
          <w:sz w:val="32"/>
          <w:szCs w:val="32"/>
          <w:lang w:eastAsia="zh-CN"/>
        </w:rPr>
        <w:t>、扎实工作以及中央在鄂单位鼎力帮助的结果，是全省上下同舟共济、艰苦奋斗、奋力拼搏的结果。</w:t>
      </w:r>
    </w:p>
    <w:p>
      <w:pPr>
        <w:pStyle w:val="2"/>
        <w:keepNext w:val="0"/>
        <w:keepLines w:val="0"/>
        <w:pageBreakBefore w:val="0"/>
        <w:widowControl w:val="0"/>
        <w:kinsoku/>
        <w:wordWrap/>
        <w:overflowPunct/>
        <w:topLinePunct w:val="0"/>
        <w:autoSpaceDE/>
        <w:bidi w:val="0"/>
        <w:spacing w:beforeLines="0" w:afterLines="0" w:line="560" w:lineRule="exact"/>
        <w:ind w:left="0" w:leftChars="0" w:right="0" w:rightChars="0"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szCs w:val="32"/>
        </w:rPr>
        <w:t>在</w:t>
      </w:r>
      <w:r>
        <w:rPr>
          <w:rFonts w:hint="default" w:eastAsia="仿宋_GB2312" w:cs="Times New Roman"/>
          <w:sz w:val="32"/>
          <w:szCs w:val="32"/>
          <w:lang w:eastAsia="zh-CN"/>
        </w:rPr>
        <w:t>肯定</w:t>
      </w:r>
      <w:r>
        <w:rPr>
          <w:rFonts w:hint="default" w:ascii="Times New Roman" w:hAnsi="Times New Roman" w:eastAsia="仿宋_GB2312" w:cs="Times New Roman"/>
          <w:sz w:val="32"/>
          <w:szCs w:val="32"/>
        </w:rPr>
        <w:t>成绩的同时，也要清醒地看到，</w:t>
      </w:r>
      <w:r>
        <w:rPr>
          <w:rFonts w:hint="default" w:ascii="Times New Roman" w:hAnsi="Times New Roman" w:eastAsia="仿宋_GB2312" w:cs="Times New Roman"/>
          <w:sz w:val="32"/>
          <w:szCs w:val="32"/>
          <w:lang w:eastAsia="zh-CN"/>
        </w:rPr>
        <w:t>我省发展不平衡不充分的问题仍然十分突出</w:t>
      </w:r>
      <w:r>
        <w:rPr>
          <w:rFonts w:hint="default" w:ascii="Times New Roman" w:hAnsi="Times New Roman" w:eastAsia="仿宋_GB2312" w:cs="Times New Roman"/>
          <w:sz w:val="32"/>
          <w:lang w:eastAsia="zh-CN"/>
        </w:rPr>
        <w:t>。</w:t>
      </w:r>
      <w:r>
        <w:rPr>
          <w:rFonts w:hint="default" w:eastAsia="仿宋_GB2312"/>
          <w:b/>
          <w:bCs/>
          <w:sz w:val="32"/>
        </w:rPr>
        <w:t>一是新旧动能接续</w:t>
      </w:r>
      <w:r>
        <w:rPr>
          <w:rFonts w:hint="default" w:eastAsia="仿宋_GB2312"/>
          <w:b/>
          <w:bCs/>
          <w:sz w:val="32"/>
          <w:lang w:eastAsia="zh-CN"/>
        </w:rPr>
        <w:t>不够</w:t>
      </w:r>
      <w:r>
        <w:rPr>
          <w:rFonts w:hint="default" w:eastAsia="仿宋_GB2312"/>
          <w:b/>
          <w:bCs/>
          <w:sz w:val="32"/>
        </w:rPr>
        <w:t>。</w:t>
      </w:r>
      <w:r>
        <w:rPr>
          <w:rFonts w:hint="default" w:eastAsia="仿宋_GB2312"/>
          <w:b w:val="0"/>
          <w:bCs w:val="0"/>
          <w:sz w:val="32"/>
          <w:szCs w:val="32"/>
          <w:lang w:eastAsia="zh-CN"/>
        </w:rPr>
        <w:t>新时期，</w:t>
      </w:r>
      <w:r>
        <w:rPr>
          <w:rFonts w:hint="default" w:eastAsia="仿宋_GB2312"/>
          <w:b w:val="0"/>
          <w:bCs w:val="0"/>
          <w:sz w:val="32"/>
          <w:szCs w:val="32"/>
        </w:rPr>
        <w:t>靠传统动能拉动经济快速增长的发展方式</w:t>
      </w:r>
      <w:r>
        <w:rPr>
          <w:rFonts w:hint="default" w:eastAsia="仿宋_GB2312"/>
          <w:b w:val="0"/>
          <w:bCs w:val="0"/>
          <w:sz w:val="32"/>
          <w:szCs w:val="32"/>
          <w:lang w:eastAsia="zh-CN"/>
        </w:rPr>
        <w:t>已经</w:t>
      </w:r>
      <w:r>
        <w:rPr>
          <w:rFonts w:hint="default" w:eastAsia="仿宋_GB2312"/>
          <w:b w:val="0"/>
          <w:bCs w:val="0"/>
          <w:sz w:val="32"/>
          <w:szCs w:val="32"/>
        </w:rPr>
        <w:t>难以为继</w:t>
      </w:r>
      <w:r>
        <w:rPr>
          <w:rFonts w:hint="default" w:eastAsia="仿宋_GB2312"/>
          <w:b w:val="0"/>
          <w:bCs w:val="0"/>
          <w:sz w:val="32"/>
          <w:szCs w:val="32"/>
          <w:lang w:eastAsia="zh-CN"/>
        </w:rPr>
        <w:t>，而我省</w:t>
      </w:r>
      <w:r>
        <w:rPr>
          <w:rFonts w:hint="default" w:eastAsia="仿宋_GB2312"/>
          <w:b w:val="0"/>
          <w:bCs w:val="0"/>
          <w:sz w:val="32"/>
          <w:szCs w:val="32"/>
        </w:rPr>
        <w:t>新</w:t>
      </w:r>
      <w:r>
        <w:rPr>
          <w:rFonts w:hint="default" w:eastAsia="仿宋_GB2312"/>
          <w:b w:val="0"/>
          <w:bCs w:val="0"/>
          <w:sz w:val="32"/>
        </w:rPr>
        <w:t>动能</w:t>
      </w:r>
      <w:r>
        <w:rPr>
          <w:rFonts w:hint="default" w:eastAsia="仿宋_GB2312"/>
          <w:b w:val="0"/>
          <w:bCs w:val="0"/>
          <w:sz w:val="32"/>
          <w:lang w:eastAsia="zh-CN"/>
        </w:rPr>
        <w:t>还存在</w:t>
      </w:r>
      <w:r>
        <w:rPr>
          <w:rFonts w:hint="default" w:eastAsia="仿宋_GB2312"/>
          <w:b w:val="0"/>
          <w:bCs w:val="0"/>
          <w:sz w:val="32"/>
        </w:rPr>
        <w:t>“势强力弱”</w:t>
      </w:r>
      <w:r>
        <w:rPr>
          <w:rFonts w:hint="default" w:eastAsia="仿宋_GB2312"/>
          <w:b w:val="0"/>
          <w:bCs w:val="0"/>
          <w:sz w:val="32"/>
          <w:lang w:eastAsia="zh-CN"/>
        </w:rPr>
        <w:t>的问题。</w:t>
      </w:r>
      <w:r>
        <w:rPr>
          <w:rFonts w:hint="default" w:eastAsia="仿宋_GB2312"/>
          <w:b w:val="0"/>
          <w:bCs w:val="0"/>
          <w:sz w:val="32"/>
        </w:rPr>
        <w:t>虽然全省高新技术产业</w:t>
      </w:r>
      <w:r>
        <w:rPr>
          <w:rFonts w:hint="default" w:eastAsia="仿宋_GB2312"/>
          <w:b w:val="0"/>
          <w:bCs w:val="0"/>
          <w:sz w:val="32"/>
          <w:lang w:eastAsia="zh-CN"/>
        </w:rPr>
        <w:t>增长较快，</w:t>
      </w:r>
      <w:r>
        <w:rPr>
          <w:rFonts w:hint="default" w:eastAsia="仿宋_GB2312"/>
          <w:b w:val="0"/>
          <w:bCs w:val="0"/>
          <w:sz w:val="32"/>
        </w:rPr>
        <w:t>对经济增长的贡献率达到26%左右，但是</w:t>
      </w:r>
      <w:r>
        <w:rPr>
          <w:rFonts w:hint="default" w:eastAsia="仿宋_GB2312"/>
          <w:b w:val="0"/>
          <w:bCs w:val="0"/>
          <w:sz w:val="32"/>
          <w:lang w:eastAsia="zh-CN"/>
        </w:rPr>
        <w:t>短时间内还难以</w:t>
      </w:r>
      <w:r>
        <w:rPr>
          <w:rFonts w:hint="default" w:eastAsia="仿宋_GB2312"/>
          <w:b w:val="0"/>
          <w:bCs w:val="0"/>
          <w:sz w:val="32"/>
        </w:rPr>
        <w:t>弥补传统动能减弱的缺口。</w:t>
      </w:r>
      <w:r>
        <w:rPr>
          <w:rFonts w:hint="default" w:eastAsia="仿宋_GB2312"/>
          <w:b w:val="0"/>
          <w:bCs w:val="0"/>
          <w:sz w:val="32"/>
          <w:lang w:eastAsia="zh-CN"/>
        </w:rPr>
        <w:t>此外，</w:t>
      </w:r>
      <w:r>
        <w:rPr>
          <w:rFonts w:hint="default" w:eastAsia="仿宋_GB2312"/>
          <w:b w:val="0"/>
          <w:bCs w:val="0"/>
          <w:sz w:val="32"/>
        </w:rPr>
        <w:t>科教等潜在优势尚未得到充分发挥</w:t>
      </w:r>
      <w:r>
        <w:rPr>
          <w:rFonts w:hint="default" w:eastAsia="仿宋_GB2312"/>
          <w:b w:val="0"/>
          <w:bCs w:val="0"/>
          <w:sz w:val="32"/>
          <w:lang w:eastAsia="zh-CN"/>
        </w:rPr>
        <w:t>，</w:t>
      </w:r>
      <w:r>
        <w:rPr>
          <w:rFonts w:hint="default" w:eastAsia="仿宋_GB2312"/>
          <w:b w:val="0"/>
          <w:bCs w:val="0"/>
          <w:sz w:val="32"/>
        </w:rPr>
        <w:t>全要素生产率低于全国平均水平。</w:t>
      </w:r>
      <w:r>
        <w:rPr>
          <w:rFonts w:hint="default" w:eastAsia="仿宋_GB2312"/>
          <w:b w:val="0"/>
          <w:bCs w:val="0"/>
          <w:sz w:val="32"/>
          <w:lang w:eastAsia="zh-CN"/>
        </w:rPr>
        <w:t>实体经济特别是中小企业面临的困难依然不小。</w:t>
      </w:r>
      <w:r>
        <w:rPr>
          <w:rFonts w:hint="default" w:eastAsia="仿宋_GB2312"/>
          <w:b/>
          <w:bCs/>
          <w:sz w:val="32"/>
        </w:rPr>
        <w:t>二是</w:t>
      </w:r>
      <w:r>
        <w:rPr>
          <w:rFonts w:hint="default" w:eastAsia="仿宋_GB2312"/>
          <w:b/>
          <w:bCs/>
          <w:sz w:val="32"/>
          <w:lang w:eastAsia="zh-CN"/>
        </w:rPr>
        <w:t>供给结构</w:t>
      </w:r>
      <w:r>
        <w:rPr>
          <w:rFonts w:hint="default" w:eastAsia="仿宋_GB2312"/>
          <w:b/>
          <w:bCs/>
          <w:sz w:val="32"/>
        </w:rPr>
        <w:t>不优。</w:t>
      </w:r>
      <w:r>
        <w:rPr>
          <w:rFonts w:hint="default" w:eastAsia="仿宋_GB2312"/>
          <w:b w:val="0"/>
          <w:bCs w:val="0"/>
          <w:sz w:val="32"/>
        </w:rPr>
        <w:t>第三产业</w:t>
      </w:r>
      <w:r>
        <w:rPr>
          <w:rFonts w:hint="default" w:eastAsia="仿宋_GB2312"/>
          <w:b w:val="0"/>
          <w:bCs w:val="0"/>
          <w:sz w:val="32"/>
          <w:lang w:eastAsia="zh-CN"/>
        </w:rPr>
        <w:t>发展滞后</w:t>
      </w:r>
      <w:r>
        <w:rPr>
          <w:rFonts w:hint="default" w:eastAsia="仿宋_GB2312"/>
          <w:b w:val="0"/>
          <w:bCs w:val="0"/>
          <w:sz w:val="32"/>
        </w:rPr>
        <w:t>，占比低于全国平均水平</w:t>
      </w:r>
      <w:r>
        <w:rPr>
          <w:rFonts w:hint="eastAsia" w:eastAsia="仿宋_GB2312"/>
          <w:b w:val="0"/>
          <w:bCs w:val="0"/>
          <w:sz w:val="32"/>
          <w:lang w:val="en-US" w:eastAsia="zh-CN"/>
        </w:rPr>
        <w:t>6.4</w:t>
      </w:r>
      <w:r>
        <w:rPr>
          <w:rFonts w:hint="default" w:eastAsia="仿宋_GB2312"/>
          <w:b w:val="0"/>
          <w:bCs w:val="0"/>
          <w:sz w:val="32"/>
        </w:rPr>
        <w:t>个百分点。民间投资</w:t>
      </w:r>
      <w:r>
        <w:rPr>
          <w:rFonts w:hint="eastAsia" w:eastAsia="仿宋_GB2312"/>
          <w:b w:val="0"/>
          <w:bCs w:val="0"/>
          <w:sz w:val="32"/>
          <w:lang w:val="en-US" w:eastAsia="zh-CN"/>
        </w:rPr>
        <w:t>2017年</w:t>
      </w:r>
      <w:r>
        <w:rPr>
          <w:rFonts w:hint="default" w:eastAsia="仿宋_GB2312"/>
          <w:b w:val="0"/>
          <w:bCs w:val="0"/>
          <w:sz w:val="32"/>
        </w:rPr>
        <w:t>以来虽然呈现恢复性增长，但占比只有61.</w:t>
      </w:r>
      <w:r>
        <w:rPr>
          <w:rFonts w:hint="eastAsia" w:eastAsia="仿宋_GB2312"/>
          <w:b w:val="0"/>
          <w:bCs w:val="0"/>
          <w:sz w:val="32"/>
          <w:lang w:val="en-US" w:eastAsia="zh-CN"/>
        </w:rPr>
        <w:t>6</w:t>
      </w:r>
      <w:r>
        <w:rPr>
          <w:rFonts w:hint="default" w:eastAsia="仿宋_GB2312"/>
          <w:b w:val="0"/>
          <w:bCs w:val="0"/>
          <w:sz w:val="32"/>
        </w:rPr>
        <w:t>%，</w:t>
      </w:r>
      <w:r>
        <w:rPr>
          <w:rFonts w:hint="default" w:eastAsia="仿宋_GB2312"/>
          <w:b w:val="0"/>
          <w:bCs w:val="0"/>
          <w:sz w:val="32"/>
          <w:lang w:eastAsia="zh-CN"/>
        </w:rPr>
        <w:t>还</w:t>
      </w:r>
      <w:r>
        <w:rPr>
          <w:rFonts w:hint="default" w:eastAsia="仿宋_GB2312"/>
          <w:b w:val="0"/>
          <w:bCs w:val="0"/>
          <w:sz w:val="32"/>
        </w:rPr>
        <w:t>没有回到70%</w:t>
      </w:r>
      <w:r>
        <w:rPr>
          <w:rFonts w:hint="default" w:eastAsia="仿宋_GB2312"/>
          <w:b w:val="0"/>
          <w:bCs w:val="0"/>
          <w:sz w:val="32"/>
          <w:lang w:eastAsia="zh-CN"/>
        </w:rPr>
        <w:t>左右</w:t>
      </w:r>
      <w:r>
        <w:rPr>
          <w:rFonts w:hint="default" w:eastAsia="仿宋_GB2312"/>
          <w:b w:val="0"/>
          <w:bCs w:val="0"/>
          <w:sz w:val="32"/>
        </w:rPr>
        <w:t>这一多年的平均水平，工业投资、技改投资、高技术产业投资</w:t>
      </w:r>
      <w:r>
        <w:rPr>
          <w:rFonts w:hint="default" w:eastAsia="仿宋_GB2312"/>
          <w:b w:val="0"/>
          <w:bCs w:val="0"/>
          <w:sz w:val="32"/>
          <w:lang w:eastAsia="zh-CN"/>
        </w:rPr>
        <w:t>的</w:t>
      </w:r>
      <w:r>
        <w:rPr>
          <w:rFonts w:hint="default" w:eastAsia="仿宋_GB2312"/>
          <w:b w:val="0"/>
          <w:bCs w:val="0"/>
          <w:sz w:val="32"/>
        </w:rPr>
        <w:t>占比</w:t>
      </w:r>
      <w:r>
        <w:rPr>
          <w:rFonts w:hint="default" w:eastAsia="仿宋_GB2312"/>
          <w:b w:val="0"/>
          <w:bCs w:val="0"/>
          <w:sz w:val="32"/>
          <w:lang w:eastAsia="zh-CN"/>
        </w:rPr>
        <w:t>也</w:t>
      </w:r>
      <w:r>
        <w:rPr>
          <w:rFonts w:hint="default" w:eastAsia="仿宋_GB2312"/>
          <w:b w:val="0"/>
          <w:bCs w:val="0"/>
          <w:sz w:val="32"/>
        </w:rPr>
        <w:t>有待进一步提升。</w:t>
      </w:r>
      <w:r>
        <w:rPr>
          <w:rFonts w:hint="default" w:eastAsia="仿宋_GB2312"/>
          <w:b w:val="0"/>
          <w:bCs w:val="0"/>
          <w:sz w:val="32"/>
          <w:lang w:eastAsia="zh-CN"/>
        </w:rPr>
        <w:t>企业</w:t>
      </w:r>
      <w:r>
        <w:rPr>
          <w:rFonts w:hint="default" w:eastAsia="仿宋_GB2312"/>
          <w:b w:val="0"/>
          <w:bCs w:val="0"/>
          <w:sz w:val="32"/>
        </w:rPr>
        <w:t>高附加值产品少，品牌建设不足，生产要素成本持续上升，</w:t>
      </w:r>
      <w:r>
        <w:rPr>
          <w:rFonts w:hint="eastAsia" w:ascii="Times New Roman" w:hAnsi="Times New Roman" w:eastAsia="仿宋_GB2312" w:cs="Times New Roman"/>
          <w:b w:val="0"/>
          <w:bCs w:val="0"/>
          <w:sz w:val="32"/>
          <w:lang w:eastAsia="zh-CN"/>
        </w:rPr>
        <w:t>工业产品的市场占有率偏低，</w:t>
      </w:r>
      <w:r>
        <w:rPr>
          <w:rFonts w:hint="default" w:eastAsia="仿宋_GB2312"/>
          <w:b w:val="0"/>
          <w:bCs w:val="0"/>
          <w:sz w:val="32"/>
        </w:rPr>
        <w:t>规模以上工业企业利润率仍低于全国平均水平0.7个百分点左右。</w:t>
      </w:r>
      <w:r>
        <w:rPr>
          <w:rFonts w:hint="default" w:eastAsia="仿宋_GB2312"/>
          <w:b/>
          <w:bCs/>
          <w:sz w:val="32"/>
          <w:lang w:eastAsia="zh-CN"/>
        </w:rPr>
        <w:t>三</w:t>
      </w:r>
      <w:r>
        <w:rPr>
          <w:rFonts w:hint="default" w:eastAsia="仿宋_GB2312"/>
          <w:b/>
          <w:bCs/>
          <w:sz w:val="32"/>
        </w:rPr>
        <w:t>是区域</w:t>
      </w:r>
      <w:r>
        <w:rPr>
          <w:rFonts w:hint="default" w:eastAsia="仿宋_GB2312"/>
          <w:b/>
          <w:bCs/>
          <w:sz w:val="32"/>
          <w:lang w:eastAsia="zh-CN"/>
        </w:rPr>
        <w:t>发展不平衡。</w:t>
      </w:r>
      <w:r>
        <w:rPr>
          <w:rFonts w:hint="default" w:eastAsia="仿宋_GB2312"/>
          <w:b w:val="0"/>
          <w:bCs w:val="0"/>
          <w:sz w:val="32"/>
        </w:rPr>
        <w:t>“一主”龙头作用日益凸显</w:t>
      </w:r>
      <w:r>
        <w:rPr>
          <w:rFonts w:hint="default" w:eastAsia="仿宋_GB2312"/>
          <w:b w:val="0"/>
          <w:bCs w:val="0"/>
          <w:sz w:val="32"/>
          <w:lang w:eastAsia="zh-CN"/>
        </w:rPr>
        <w:t>；</w:t>
      </w:r>
      <w:r>
        <w:rPr>
          <w:rFonts w:hint="default" w:eastAsia="仿宋_GB2312"/>
          <w:b w:val="0"/>
          <w:bCs w:val="0"/>
          <w:sz w:val="32"/>
        </w:rPr>
        <w:t>“两副”城市对全省的支撑作用尚需增强，且转型升级的任务十分艰巨</w:t>
      </w:r>
      <w:r>
        <w:rPr>
          <w:rFonts w:hint="default" w:eastAsia="仿宋_GB2312"/>
          <w:b w:val="0"/>
          <w:bCs w:val="0"/>
          <w:sz w:val="32"/>
          <w:lang w:eastAsia="zh-CN"/>
        </w:rPr>
        <w:t>；</w:t>
      </w:r>
      <w:r>
        <w:rPr>
          <w:rFonts w:hint="default" w:eastAsia="仿宋_GB2312"/>
          <w:b w:val="0"/>
          <w:bCs w:val="0"/>
          <w:sz w:val="32"/>
        </w:rPr>
        <w:t>其他市州发展不够，普遍缺乏具有明显竞争优势的特色产业集群。</w:t>
      </w:r>
      <w:r>
        <w:rPr>
          <w:rFonts w:hint="default" w:eastAsia="仿宋" w:cs="Times New Roman"/>
          <w:b/>
          <w:bCs/>
          <w:sz w:val="32"/>
          <w:szCs w:val="32"/>
          <w:lang w:val="en-US" w:eastAsia="zh-CN"/>
        </w:rPr>
        <w:t>四是</w:t>
      </w:r>
      <w:r>
        <w:rPr>
          <w:rFonts w:hint="default" w:eastAsia="仿宋_GB2312"/>
          <w:b/>
          <w:bCs/>
          <w:sz w:val="32"/>
        </w:rPr>
        <w:t>开放</w:t>
      </w:r>
      <w:r>
        <w:rPr>
          <w:rFonts w:hint="default" w:eastAsia="仿宋_GB2312"/>
          <w:b/>
          <w:bCs/>
          <w:sz w:val="32"/>
          <w:lang w:eastAsia="zh-CN"/>
        </w:rPr>
        <w:t>程度不高</w:t>
      </w:r>
      <w:r>
        <w:rPr>
          <w:rFonts w:hint="default" w:eastAsia="仿宋_GB2312"/>
          <w:b/>
          <w:bCs/>
          <w:sz w:val="32"/>
        </w:rPr>
        <w:t>。</w:t>
      </w:r>
      <w:r>
        <w:rPr>
          <w:rFonts w:hint="default" w:eastAsia="仿宋_GB2312"/>
          <w:b w:val="0"/>
          <w:bCs w:val="0"/>
          <w:sz w:val="32"/>
        </w:rPr>
        <w:t>经济外向度低于全国平均水平2</w:t>
      </w:r>
      <w:r>
        <w:rPr>
          <w:rFonts w:hint="eastAsia" w:eastAsia="仿宋_GB2312"/>
          <w:b w:val="0"/>
          <w:bCs w:val="0"/>
          <w:sz w:val="32"/>
          <w:lang w:val="en-US" w:eastAsia="zh-CN"/>
        </w:rPr>
        <w:t>5</w:t>
      </w:r>
      <w:r>
        <w:rPr>
          <w:rFonts w:hint="default" w:eastAsia="仿宋_GB2312"/>
          <w:b w:val="0"/>
          <w:bCs w:val="0"/>
          <w:sz w:val="32"/>
        </w:rPr>
        <w:t>个百分点左右。加工贸易链条短、附</w:t>
      </w:r>
      <w:r>
        <w:rPr>
          <w:rFonts w:hint="eastAsia" w:eastAsia="仿宋_GB2312"/>
          <w:b w:val="0"/>
          <w:bCs w:val="0"/>
          <w:sz w:val="32"/>
          <w:lang w:eastAsia="zh-CN"/>
        </w:rPr>
        <w:t>加</w:t>
      </w:r>
      <w:r>
        <w:rPr>
          <w:rFonts w:hint="default" w:eastAsia="仿宋_GB2312"/>
          <w:b w:val="0"/>
          <w:bCs w:val="0"/>
          <w:sz w:val="32"/>
        </w:rPr>
        <w:t>值低。服务贸易占全国的比重只有1.5%，与沿海省份存在较大差距</w:t>
      </w:r>
      <w:r>
        <w:rPr>
          <w:rFonts w:hint="default" w:ascii="Times New Roman" w:hAnsi="Times New Roman" w:eastAsia="仿宋"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黑体" w:cs="Times New Roman"/>
          <w:sz w:val="32"/>
        </w:rPr>
      </w:pPr>
      <w:r>
        <w:rPr>
          <w:rFonts w:hint="default" w:ascii="Times New Roman" w:hAnsi="Times New Roman" w:eastAsia="黑体" w:cs="Times New Roman"/>
          <w:sz w:val="32"/>
        </w:rPr>
        <w:t>二、201</w:t>
      </w:r>
      <w:r>
        <w:rPr>
          <w:rFonts w:hint="default" w:ascii="Times New Roman" w:hAnsi="Times New Roman" w:eastAsia="黑体" w:cs="Times New Roman"/>
          <w:sz w:val="32"/>
          <w:lang w:val="en-US" w:eastAsia="zh-CN"/>
        </w:rPr>
        <w:t>8</w:t>
      </w:r>
      <w:r>
        <w:rPr>
          <w:rFonts w:hint="default" w:ascii="Times New Roman" w:hAnsi="Times New Roman" w:eastAsia="黑体" w:cs="Times New Roman"/>
          <w:sz w:val="32"/>
        </w:rPr>
        <w:t>年全省经济社会发展的</w:t>
      </w:r>
      <w:r>
        <w:rPr>
          <w:rFonts w:hint="eastAsia" w:eastAsia="黑体" w:cs="Times New Roman"/>
          <w:sz w:val="32"/>
          <w:lang w:eastAsia="zh-CN"/>
        </w:rPr>
        <w:t>总体环境</w:t>
      </w:r>
      <w:r>
        <w:rPr>
          <w:rFonts w:hint="default" w:ascii="Times New Roman" w:hAnsi="Times New Roman" w:eastAsia="黑体" w:cs="Times New Roman"/>
          <w:sz w:val="32"/>
        </w:rPr>
        <w:t>和主要目标</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3" w:firstLineChars="200"/>
        <w:jc w:val="both"/>
        <w:textAlignment w:val="auto"/>
        <w:outlineLvl w:val="9"/>
        <w:rPr>
          <w:rFonts w:hint="default" w:ascii="Times New Roman" w:hAnsi="Times New Roman" w:eastAsia="楷体_GB2312" w:cs="Times New Roman"/>
          <w:b/>
          <w:bCs/>
          <w:sz w:val="32"/>
        </w:rPr>
      </w:pPr>
      <w:r>
        <w:rPr>
          <w:rFonts w:hint="default" w:ascii="Times New Roman" w:hAnsi="Times New Roman" w:eastAsia="楷体_GB2312" w:cs="Times New Roman"/>
          <w:b/>
          <w:bCs/>
          <w:sz w:val="32"/>
        </w:rPr>
        <w:t>（一）201</w:t>
      </w:r>
      <w:r>
        <w:rPr>
          <w:rFonts w:hint="default" w:ascii="Times New Roman" w:hAnsi="Times New Roman" w:eastAsia="楷体_GB2312" w:cs="Times New Roman"/>
          <w:b/>
          <w:bCs/>
          <w:sz w:val="32"/>
          <w:lang w:val="en-US" w:eastAsia="zh-CN"/>
        </w:rPr>
        <w:t>8</w:t>
      </w:r>
      <w:r>
        <w:rPr>
          <w:rFonts w:hint="default" w:ascii="Times New Roman" w:hAnsi="Times New Roman" w:eastAsia="楷体_GB2312" w:cs="Times New Roman"/>
          <w:b/>
          <w:bCs/>
          <w:sz w:val="32"/>
        </w:rPr>
        <w:t>年经济社会发展的总体环境</w:t>
      </w:r>
    </w:p>
    <w:p>
      <w:pPr>
        <w:pStyle w:val="2"/>
        <w:keepNext w:val="0"/>
        <w:keepLines w:val="0"/>
        <w:pageBreakBefore w:val="0"/>
        <w:widowControl w:val="0"/>
        <w:kinsoku/>
        <w:wordWrap/>
        <w:overflowPunct/>
        <w:topLinePunct w:val="0"/>
        <w:autoSpaceDE/>
        <w:bidi w:val="0"/>
        <w:spacing w:beforeLines="0" w:afterLines="0" w:line="560" w:lineRule="exact"/>
        <w:ind w:left="0" w:leftChars="0" w:right="0" w:rightChars="0" w:firstLine="643" w:firstLineChars="200"/>
        <w:textAlignment w:val="auto"/>
        <w:rPr>
          <w:rFonts w:hint="default" w:ascii="Times New Roman" w:hAnsi="Times New Roman" w:eastAsia="仿宋_GB2312" w:cs="Times New Roman"/>
          <w:b w:val="0"/>
          <w:bCs w:val="0"/>
          <w:sz w:val="32"/>
        </w:rPr>
      </w:pPr>
      <w:r>
        <w:rPr>
          <w:rFonts w:hint="default" w:ascii="Times New Roman" w:hAnsi="Times New Roman" w:eastAsia="仿宋_GB2312" w:cs="Times New Roman"/>
          <w:b/>
          <w:bCs/>
          <w:sz w:val="32"/>
        </w:rPr>
        <w:t>从国际看，</w:t>
      </w:r>
      <w:r>
        <w:rPr>
          <w:rFonts w:hint="default" w:eastAsia="仿宋_GB2312" w:cs="Times New Roman"/>
          <w:b/>
          <w:bCs/>
          <w:sz w:val="32"/>
          <w:lang w:val="en-US" w:eastAsia="zh-CN"/>
        </w:rPr>
        <w:t>2018</w:t>
      </w:r>
      <w:r>
        <w:rPr>
          <w:rFonts w:hint="default" w:ascii="Times New Roman" w:hAnsi="Times New Roman" w:eastAsia="仿宋_GB2312" w:cs="Times New Roman"/>
          <w:b/>
          <w:bCs/>
          <w:sz w:val="32"/>
        </w:rPr>
        <w:t>年世界经济有望继续复苏。</w:t>
      </w:r>
      <w:r>
        <w:rPr>
          <w:rFonts w:hint="default" w:ascii="Times New Roman" w:hAnsi="Times New Roman" w:eastAsia="仿宋_GB2312" w:cs="Times New Roman"/>
          <w:b w:val="0"/>
          <w:bCs w:val="0"/>
          <w:sz w:val="32"/>
        </w:rPr>
        <w:t>国际货币基金组织（IMF）和经合组织（OECD）均预测2018年世界经济增速将达到3.7%</w:t>
      </w:r>
      <w:r>
        <w:rPr>
          <w:rFonts w:hint="default" w:eastAsia="仿宋_GB2312" w:cs="Times New Roman"/>
          <w:b w:val="0"/>
          <w:bCs w:val="0"/>
          <w:sz w:val="32"/>
          <w:lang w:eastAsia="zh-CN"/>
        </w:rPr>
        <w:t>，高于</w:t>
      </w:r>
      <w:r>
        <w:rPr>
          <w:rFonts w:hint="default" w:eastAsia="仿宋_GB2312" w:cs="Times New Roman"/>
          <w:b w:val="0"/>
          <w:bCs w:val="0"/>
          <w:sz w:val="32"/>
          <w:lang w:val="en-US" w:eastAsia="zh-CN"/>
        </w:rPr>
        <w:t>2017年0.1个百分点</w:t>
      </w:r>
      <w:r>
        <w:rPr>
          <w:rFonts w:hint="default" w:ascii="Times New Roman" w:hAnsi="Times New Roman" w:eastAsia="仿宋_GB2312" w:cs="Times New Roman"/>
          <w:b w:val="0"/>
          <w:bCs w:val="0"/>
          <w:sz w:val="32"/>
        </w:rPr>
        <w:t>。世界经济的回暖有利于</w:t>
      </w:r>
      <w:r>
        <w:rPr>
          <w:rFonts w:hint="default" w:eastAsia="仿宋_GB2312" w:cs="Times New Roman"/>
          <w:b w:val="0"/>
          <w:bCs w:val="0"/>
          <w:sz w:val="32"/>
          <w:lang w:eastAsia="zh-CN"/>
        </w:rPr>
        <w:t>全国及</w:t>
      </w:r>
      <w:r>
        <w:rPr>
          <w:rFonts w:hint="default" w:ascii="Times New Roman" w:hAnsi="Times New Roman" w:eastAsia="仿宋_GB2312" w:cs="Times New Roman"/>
          <w:b w:val="0"/>
          <w:bCs w:val="0"/>
          <w:sz w:val="32"/>
        </w:rPr>
        <w:t>我省经济平稳运行。但从中期看，全球经济仍然面临诸多复杂挑战。</w:t>
      </w:r>
    </w:p>
    <w:p>
      <w:pPr>
        <w:pStyle w:val="2"/>
        <w:keepNext w:val="0"/>
        <w:keepLines w:val="0"/>
        <w:pageBreakBefore w:val="0"/>
        <w:widowControl w:val="0"/>
        <w:kinsoku/>
        <w:wordWrap/>
        <w:overflowPunct/>
        <w:topLinePunct w:val="0"/>
        <w:autoSpaceDE/>
        <w:bidi w:val="0"/>
        <w:spacing w:beforeLines="0" w:afterLines="0" w:line="560" w:lineRule="exact"/>
        <w:ind w:left="0" w:leftChars="0" w:right="0" w:rightChars="0" w:firstLine="643" w:firstLineChars="200"/>
        <w:textAlignment w:val="auto"/>
        <w:rPr>
          <w:rFonts w:hint="default" w:ascii="Times New Roman" w:hAnsi="Times New Roman" w:eastAsia="仿宋_GB2312" w:cs="Times New Roman"/>
          <w:b/>
          <w:bCs/>
          <w:sz w:val="32"/>
        </w:rPr>
      </w:pPr>
      <w:r>
        <w:rPr>
          <w:rFonts w:hint="default" w:ascii="Times New Roman" w:hAnsi="Times New Roman" w:eastAsia="仿宋_GB2312" w:cs="Times New Roman"/>
          <w:b/>
          <w:bCs/>
          <w:sz w:val="32"/>
        </w:rPr>
        <w:t>从国内看，</w:t>
      </w:r>
      <w:r>
        <w:rPr>
          <w:rFonts w:hint="default" w:eastAsia="仿宋_GB2312" w:cs="Times New Roman"/>
          <w:b/>
          <w:bCs/>
          <w:sz w:val="32"/>
          <w:lang w:val="en-US" w:eastAsia="zh-CN"/>
        </w:rPr>
        <w:t>2018</w:t>
      </w:r>
      <w:r>
        <w:rPr>
          <w:rFonts w:hint="default" w:ascii="Times New Roman" w:hAnsi="Times New Roman" w:eastAsia="仿宋_GB2312" w:cs="Times New Roman"/>
          <w:b/>
          <w:bCs/>
          <w:sz w:val="32"/>
        </w:rPr>
        <w:t>年全国经济有望延续总体平稳发展态势</w:t>
      </w:r>
      <w:r>
        <w:rPr>
          <w:rFonts w:hint="default" w:eastAsia="仿宋_GB2312" w:cs="Times New Roman"/>
          <w:b/>
          <w:bCs/>
          <w:sz w:val="32"/>
          <w:lang w:eastAsia="zh-CN"/>
        </w:rPr>
        <w:t>。</w:t>
      </w:r>
      <w:r>
        <w:rPr>
          <w:rFonts w:hint="default" w:ascii="Times New Roman" w:hAnsi="Times New Roman" w:eastAsia="仿宋_GB2312" w:cs="Times New Roman"/>
          <w:b w:val="0"/>
          <w:bCs w:val="0"/>
          <w:sz w:val="32"/>
        </w:rPr>
        <w:t>全国经济运行稳定性增强，经济增速多年来单向放缓的状况发生改变，呈现出在合理区间</w:t>
      </w:r>
      <w:r>
        <w:rPr>
          <w:rFonts w:hint="default" w:eastAsia="仿宋_GB2312" w:cs="Times New Roman"/>
          <w:b w:val="0"/>
          <w:bCs w:val="0"/>
          <w:sz w:val="32"/>
          <w:lang w:eastAsia="zh-CN"/>
        </w:rPr>
        <w:t>内</w:t>
      </w:r>
      <w:r>
        <w:rPr>
          <w:rFonts w:hint="default" w:ascii="Times New Roman" w:hAnsi="Times New Roman" w:eastAsia="仿宋_GB2312" w:cs="Times New Roman"/>
          <w:b w:val="0"/>
          <w:bCs w:val="0"/>
          <w:sz w:val="32"/>
        </w:rPr>
        <w:t>双向波动的局面。多数权威研究机构预计</w:t>
      </w:r>
      <w:r>
        <w:rPr>
          <w:rFonts w:hint="default" w:eastAsia="仿宋_GB2312" w:cs="Times New Roman"/>
          <w:b w:val="0"/>
          <w:bCs w:val="0"/>
          <w:sz w:val="32"/>
          <w:lang w:val="en-US" w:eastAsia="zh-CN"/>
        </w:rPr>
        <w:t>2018</w:t>
      </w:r>
      <w:r>
        <w:rPr>
          <w:rFonts w:hint="default" w:ascii="Times New Roman" w:hAnsi="Times New Roman" w:eastAsia="仿宋_GB2312" w:cs="Times New Roman"/>
          <w:b w:val="0"/>
          <w:bCs w:val="0"/>
          <w:sz w:val="32"/>
        </w:rPr>
        <w:t>年全国经济增速在6.4%-7%之间</w:t>
      </w:r>
      <w:r>
        <w:rPr>
          <w:rFonts w:hint="default" w:eastAsia="仿宋_GB2312" w:cs="Times New Roman"/>
          <w:b w:val="0"/>
          <w:bCs w:val="0"/>
          <w:sz w:val="32"/>
          <w:lang w:eastAsia="zh-CN"/>
        </w:rPr>
        <w:t>。但</w:t>
      </w:r>
      <w:r>
        <w:rPr>
          <w:rFonts w:hint="default" w:ascii="Times New Roman" w:hAnsi="Times New Roman" w:eastAsia="仿宋_GB2312" w:cs="Times New Roman"/>
          <w:b w:val="0"/>
          <w:bCs w:val="0"/>
          <w:sz w:val="32"/>
        </w:rPr>
        <w:t>同时，</w:t>
      </w:r>
      <w:r>
        <w:rPr>
          <w:rFonts w:hint="default" w:eastAsia="仿宋_GB2312" w:cs="Times New Roman"/>
          <w:b w:val="0"/>
          <w:bCs w:val="0"/>
          <w:sz w:val="32"/>
          <w:lang w:eastAsia="zh-CN"/>
        </w:rPr>
        <w:t>我国经济</w:t>
      </w:r>
      <w:r>
        <w:rPr>
          <w:rFonts w:hint="default" w:ascii="Times New Roman" w:hAnsi="Times New Roman" w:eastAsia="仿宋_GB2312" w:cs="Times New Roman"/>
          <w:b w:val="0"/>
          <w:bCs w:val="0"/>
          <w:sz w:val="32"/>
        </w:rPr>
        <w:t>正处在转变发展方式、优化经济结构、转换增长动力的攻关期</w:t>
      </w:r>
      <w:r>
        <w:rPr>
          <w:rFonts w:hint="default" w:eastAsia="仿宋_GB2312" w:cs="Times New Roman"/>
          <w:b w:val="0"/>
          <w:bCs w:val="0"/>
          <w:sz w:val="32"/>
          <w:lang w:eastAsia="zh-CN"/>
        </w:rPr>
        <w:t>，</w:t>
      </w:r>
      <w:r>
        <w:rPr>
          <w:rFonts w:hint="default" w:ascii="Times New Roman" w:hAnsi="Times New Roman" w:eastAsia="仿宋_GB2312" w:cs="Times New Roman"/>
          <w:b w:val="0"/>
          <w:bCs w:val="0"/>
          <w:sz w:val="32"/>
        </w:rPr>
        <w:t>仍面临不少矛盾和挑战，风险隐患</w:t>
      </w:r>
      <w:r>
        <w:rPr>
          <w:rFonts w:hint="default" w:eastAsia="仿宋_GB2312" w:cs="Times New Roman"/>
          <w:b w:val="0"/>
          <w:bCs w:val="0"/>
          <w:sz w:val="32"/>
          <w:lang w:eastAsia="zh-CN"/>
        </w:rPr>
        <w:t>不容忽视</w:t>
      </w:r>
      <w:r>
        <w:rPr>
          <w:rFonts w:hint="default" w:ascii="Times New Roman" w:hAnsi="Times New Roman" w:eastAsia="仿宋_GB2312" w:cs="Times New Roman"/>
          <w:b w:val="0"/>
          <w:bCs w:val="0"/>
          <w:sz w:val="32"/>
        </w:rPr>
        <w:t>。</w:t>
      </w:r>
    </w:p>
    <w:p>
      <w:pPr>
        <w:pStyle w:val="2"/>
        <w:keepNext w:val="0"/>
        <w:keepLines w:val="0"/>
        <w:pageBreakBefore w:val="0"/>
        <w:widowControl w:val="0"/>
        <w:kinsoku/>
        <w:wordWrap/>
        <w:overflowPunct/>
        <w:topLinePunct w:val="0"/>
        <w:autoSpaceDE/>
        <w:bidi w:val="0"/>
        <w:spacing w:beforeLines="0" w:afterLines="0" w:line="560" w:lineRule="exact"/>
        <w:ind w:left="0" w:leftChars="0" w:right="0" w:rightChars="0" w:firstLine="643" w:firstLineChars="200"/>
        <w:textAlignment w:val="auto"/>
        <w:rPr>
          <w:rFonts w:hint="default" w:ascii="Times New Roman" w:hAnsi="Times New Roman" w:eastAsia="仿宋_GB2312" w:cs="Times New Roman"/>
          <w:b w:val="0"/>
          <w:bCs w:val="0"/>
          <w:sz w:val="32"/>
        </w:rPr>
      </w:pPr>
      <w:r>
        <w:rPr>
          <w:rFonts w:hint="default" w:ascii="Times New Roman" w:hAnsi="Times New Roman" w:eastAsia="仿宋_GB2312" w:cs="Times New Roman"/>
          <w:b/>
          <w:bCs/>
          <w:sz w:val="32"/>
        </w:rPr>
        <w:t>从我省看，</w:t>
      </w:r>
      <w:r>
        <w:rPr>
          <w:rFonts w:hint="default" w:eastAsia="仿宋_GB2312" w:cs="Times New Roman"/>
          <w:b/>
          <w:bCs/>
          <w:sz w:val="32"/>
          <w:lang w:val="en-US" w:eastAsia="zh-CN"/>
        </w:rPr>
        <w:t>2018</w:t>
      </w:r>
      <w:r>
        <w:rPr>
          <w:rFonts w:hint="default" w:ascii="Times New Roman" w:hAnsi="Times New Roman" w:eastAsia="仿宋_GB2312" w:cs="Times New Roman"/>
          <w:b/>
          <w:bCs/>
          <w:sz w:val="32"/>
        </w:rPr>
        <w:t>年</w:t>
      </w:r>
      <w:r>
        <w:rPr>
          <w:rFonts w:hint="default" w:eastAsia="仿宋_GB2312" w:cs="Times New Roman"/>
          <w:b/>
          <w:bCs/>
          <w:sz w:val="32"/>
          <w:lang w:eastAsia="zh-CN"/>
        </w:rPr>
        <w:t>全省经济</w:t>
      </w:r>
      <w:r>
        <w:rPr>
          <w:rFonts w:hint="default" w:ascii="Times New Roman" w:hAnsi="Times New Roman" w:eastAsia="仿宋_GB2312" w:cs="Times New Roman"/>
          <w:b/>
          <w:bCs/>
          <w:sz w:val="32"/>
        </w:rPr>
        <w:t>有望</w:t>
      </w:r>
      <w:r>
        <w:rPr>
          <w:rFonts w:hint="default" w:eastAsia="仿宋_GB2312" w:cs="Times New Roman"/>
          <w:b/>
          <w:bCs/>
          <w:sz w:val="32"/>
          <w:lang w:eastAsia="zh-CN"/>
        </w:rPr>
        <w:t>继续保持在合理区间。</w:t>
      </w:r>
      <w:r>
        <w:rPr>
          <w:rFonts w:hint="default" w:eastAsia="仿宋_GB2312" w:cs="Times New Roman"/>
          <w:b w:val="0"/>
          <w:bCs w:val="0"/>
          <w:sz w:val="32"/>
          <w:lang w:eastAsia="zh-CN"/>
        </w:rPr>
        <w:t>全省经济稳的格局在发展中进一步巩固，进的动能在改革中进一步增强，好的态势在转型中进一步显现，正在由</w:t>
      </w:r>
      <w:r>
        <w:rPr>
          <w:rFonts w:hint="default" w:ascii="Times New Roman" w:hAnsi="Times New Roman" w:eastAsia="仿宋_GB2312" w:cs="Times New Roman"/>
          <w:b w:val="0"/>
          <w:bCs w:val="0"/>
          <w:sz w:val="32"/>
        </w:rPr>
        <w:t>高速增长向高质量发展转变</w:t>
      </w:r>
      <w:r>
        <w:rPr>
          <w:rFonts w:hint="default" w:eastAsia="仿宋_GB2312" w:cs="Times New Roman"/>
          <w:b w:val="0"/>
          <w:bCs w:val="0"/>
          <w:sz w:val="32"/>
          <w:lang w:eastAsia="zh-CN"/>
        </w:rPr>
        <w:t>。同时，</w:t>
      </w:r>
      <w:r>
        <w:rPr>
          <w:rFonts w:hint="default" w:ascii="Times New Roman" w:hAnsi="Times New Roman" w:eastAsia="仿宋_GB2312" w:cs="Times New Roman"/>
          <w:b w:val="0"/>
          <w:bCs w:val="0"/>
          <w:sz w:val="32"/>
        </w:rPr>
        <w:t>供给侧结构性改革成效逐步显现与发展短板制约的深层次矛盾叠加，</w:t>
      </w:r>
      <w:r>
        <w:rPr>
          <w:rFonts w:hint="default" w:eastAsia="仿宋_GB2312" w:cs="Times New Roman"/>
          <w:b w:val="0"/>
          <w:bCs w:val="0"/>
          <w:sz w:val="32"/>
          <w:lang w:eastAsia="zh-CN"/>
        </w:rPr>
        <w:t>改革、开放、</w:t>
      </w:r>
      <w:r>
        <w:rPr>
          <w:rFonts w:hint="default" w:ascii="Times New Roman" w:hAnsi="Times New Roman" w:eastAsia="仿宋_GB2312" w:cs="Times New Roman"/>
          <w:b w:val="0"/>
          <w:bCs w:val="0"/>
          <w:sz w:val="32"/>
        </w:rPr>
        <w:t>创新等新动力增强与传统</w:t>
      </w:r>
      <w:r>
        <w:rPr>
          <w:rFonts w:hint="default" w:eastAsia="仿宋_GB2312" w:cs="Times New Roman"/>
          <w:b w:val="0"/>
          <w:bCs w:val="0"/>
          <w:sz w:val="32"/>
          <w:lang w:eastAsia="zh-CN"/>
        </w:rPr>
        <w:t>动能</w:t>
      </w:r>
      <w:r>
        <w:rPr>
          <w:rFonts w:hint="default" w:ascii="Times New Roman" w:hAnsi="Times New Roman" w:eastAsia="仿宋_GB2312" w:cs="Times New Roman"/>
          <w:b w:val="0"/>
          <w:bCs w:val="0"/>
          <w:sz w:val="32"/>
        </w:rPr>
        <w:t>减弱叠加。</w:t>
      </w:r>
      <w:r>
        <w:rPr>
          <w:rFonts w:hint="default" w:eastAsia="仿宋_GB2312" w:cs="Times New Roman"/>
          <w:b w:val="0"/>
          <w:bCs w:val="0"/>
          <w:sz w:val="32"/>
          <w:lang w:eastAsia="zh-CN"/>
        </w:rPr>
        <w:t>综合判断，</w:t>
      </w:r>
      <w:r>
        <w:rPr>
          <w:rFonts w:hint="default" w:ascii="Times New Roman" w:hAnsi="Times New Roman" w:eastAsia="仿宋_GB2312" w:cs="Times New Roman"/>
          <w:b w:val="0"/>
          <w:bCs w:val="0"/>
          <w:sz w:val="32"/>
        </w:rPr>
        <w:t>201</w:t>
      </w:r>
      <w:r>
        <w:rPr>
          <w:rFonts w:hint="default" w:eastAsia="仿宋_GB2312" w:cs="Times New Roman"/>
          <w:b w:val="0"/>
          <w:bCs w:val="0"/>
          <w:sz w:val="32"/>
          <w:lang w:val="en-US" w:eastAsia="zh-CN"/>
        </w:rPr>
        <w:t>8</w:t>
      </w:r>
      <w:r>
        <w:rPr>
          <w:rFonts w:hint="default" w:ascii="Times New Roman" w:hAnsi="Times New Roman" w:eastAsia="仿宋_GB2312" w:cs="Times New Roman"/>
          <w:b w:val="0"/>
          <w:bCs w:val="0"/>
          <w:sz w:val="32"/>
        </w:rPr>
        <w:t>年我省</w:t>
      </w:r>
      <w:r>
        <w:rPr>
          <w:rFonts w:hint="default" w:eastAsia="仿宋_GB2312" w:cs="Times New Roman"/>
          <w:b w:val="0"/>
          <w:bCs w:val="0"/>
          <w:sz w:val="32"/>
          <w:lang w:eastAsia="zh-CN"/>
        </w:rPr>
        <w:t>经济仍有望保持在</w:t>
      </w:r>
      <w:r>
        <w:rPr>
          <w:rFonts w:hint="default" w:eastAsia="仿宋_GB2312" w:cs="Times New Roman"/>
          <w:b w:val="0"/>
          <w:bCs w:val="0"/>
          <w:sz w:val="32"/>
          <w:lang w:val="en-US" w:eastAsia="zh-CN"/>
        </w:rPr>
        <w:t>7%-8%左右的</w:t>
      </w:r>
      <w:r>
        <w:rPr>
          <w:rFonts w:hint="default" w:eastAsia="仿宋_GB2312" w:cs="Times New Roman"/>
          <w:b w:val="0"/>
          <w:bCs w:val="0"/>
          <w:sz w:val="32"/>
          <w:lang w:eastAsia="zh-CN"/>
        </w:rPr>
        <w:t>合理区间</w:t>
      </w:r>
      <w:r>
        <w:rPr>
          <w:rFonts w:hint="default" w:ascii="Times New Roman" w:hAnsi="Times New Roman" w:eastAsia="仿宋_GB2312" w:cs="Times New Roman"/>
          <w:b w:val="0"/>
          <w:bCs w:val="0"/>
          <w:sz w:val="32"/>
        </w:rPr>
        <w:t>。</w:t>
      </w:r>
    </w:p>
    <w:p>
      <w:pPr>
        <w:keepNext w:val="0"/>
        <w:keepLines w:val="0"/>
        <w:pageBreakBefore w:val="0"/>
        <w:widowControl w:val="0"/>
        <w:kinsoku/>
        <w:wordWrap/>
        <w:overflowPunct/>
        <w:topLinePunct w:val="0"/>
        <w:autoSpaceDE/>
        <w:bidi w:val="0"/>
        <w:spacing w:beforeLines="0" w:afterLines="0" w:line="560" w:lineRule="exact"/>
        <w:ind w:right="0" w:rightChars="0" w:firstLine="643" w:firstLineChars="200"/>
        <w:textAlignment w:val="auto"/>
        <w:rPr>
          <w:rFonts w:eastAsia="楷体_GB2312"/>
          <w:b/>
          <w:bCs/>
          <w:sz w:val="32"/>
          <w:szCs w:val="32"/>
        </w:rPr>
      </w:pPr>
      <w:r>
        <w:rPr>
          <w:rFonts w:eastAsia="楷体_GB2312"/>
          <w:b/>
          <w:bCs/>
          <w:sz w:val="32"/>
          <w:szCs w:val="32"/>
        </w:rPr>
        <w:t>（二）201</w:t>
      </w:r>
      <w:r>
        <w:rPr>
          <w:rFonts w:hint="default" w:eastAsia="楷体_GB2312"/>
          <w:b/>
          <w:bCs/>
          <w:sz w:val="32"/>
          <w:szCs w:val="32"/>
          <w:lang w:val="en-US" w:eastAsia="zh-CN"/>
        </w:rPr>
        <w:t>8</w:t>
      </w:r>
      <w:r>
        <w:rPr>
          <w:rFonts w:eastAsia="楷体_GB2312"/>
          <w:b/>
          <w:bCs/>
          <w:sz w:val="32"/>
          <w:szCs w:val="32"/>
        </w:rPr>
        <w:t>年经济社会发展</w:t>
      </w:r>
      <w:r>
        <w:rPr>
          <w:rFonts w:hint="default" w:eastAsia="楷体_GB2312"/>
          <w:b/>
          <w:bCs/>
          <w:sz w:val="32"/>
          <w:szCs w:val="32"/>
          <w:lang w:eastAsia="zh-CN"/>
        </w:rPr>
        <w:t>计划指标考虑</w:t>
      </w:r>
    </w:p>
    <w:p>
      <w:pPr>
        <w:pStyle w:val="2"/>
        <w:keepNext w:val="0"/>
        <w:keepLines w:val="0"/>
        <w:pageBreakBefore w:val="0"/>
        <w:widowControl w:val="0"/>
        <w:kinsoku/>
        <w:wordWrap/>
        <w:overflowPunct/>
        <w:topLinePunct w:val="0"/>
        <w:autoSpaceDE/>
        <w:bidi w:val="0"/>
        <w:spacing w:beforeLines="0" w:afterLines="0" w:line="560" w:lineRule="exact"/>
        <w:ind w:left="0" w:leftChars="0" w:right="0" w:rightChars="0" w:firstLine="643" w:firstLineChars="200"/>
        <w:textAlignment w:val="auto"/>
        <w:rPr>
          <w:rFonts w:hint="default" w:eastAsia="仿宋_GB2312" w:cs="Times New Roman"/>
          <w:b/>
          <w:bCs/>
          <w:sz w:val="32"/>
          <w:lang w:val="en-US" w:eastAsia="zh-CN"/>
        </w:rPr>
      </w:pPr>
      <w:r>
        <w:rPr>
          <w:rFonts w:hint="default" w:eastAsia="仿宋_GB2312" w:cs="Times New Roman"/>
          <w:b/>
          <w:bCs/>
          <w:sz w:val="32"/>
          <w:lang w:val="en-US" w:eastAsia="zh-CN"/>
        </w:rPr>
        <w:t>1、指标体系</w:t>
      </w:r>
      <w:r>
        <w:rPr>
          <w:rFonts w:hint="eastAsia" w:eastAsia="仿宋_GB2312" w:cs="Times New Roman"/>
          <w:b/>
          <w:bCs/>
          <w:sz w:val="32"/>
          <w:lang w:val="en-US" w:eastAsia="zh-CN"/>
        </w:rPr>
        <w:t>的</w:t>
      </w:r>
      <w:r>
        <w:rPr>
          <w:rFonts w:hint="default" w:eastAsia="仿宋_GB2312" w:cs="Times New Roman"/>
          <w:b/>
          <w:bCs/>
          <w:sz w:val="32"/>
          <w:lang w:val="en-US" w:eastAsia="zh-CN"/>
        </w:rPr>
        <w:t>调整</w:t>
      </w:r>
      <w:r>
        <w:rPr>
          <w:rFonts w:hint="eastAsia" w:ascii="Times New Roman" w:hAnsi="Times New Roman" w:eastAsia="仿宋_GB2312" w:cs="Times New Roman"/>
          <w:b/>
          <w:bCs/>
          <w:sz w:val="32"/>
          <w:lang w:val="en-US" w:eastAsia="zh-CN"/>
        </w:rPr>
        <w:t>。</w:t>
      </w:r>
      <w:r>
        <w:rPr>
          <w:rFonts w:hint="default" w:eastAsia="仿宋_GB2312" w:cs="Times New Roman"/>
          <w:b w:val="0"/>
          <w:bCs w:val="0"/>
          <w:sz w:val="32"/>
          <w:lang w:val="en-US" w:eastAsia="zh-CN"/>
        </w:rPr>
        <w:t>2018年</w:t>
      </w:r>
      <w:r>
        <w:rPr>
          <w:rFonts w:hint="eastAsia" w:eastAsia="仿宋_GB2312" w:cs="Times New Roman"/>
          <w:b w:val="0"/>
          <w:bCs w:val="0"/>
          <w:sz w:val="32"/>
          <w:lang w:val="en-US" w:eastAsia="zh-CN"/>
        </w:rPr>
        <w:t>拟</w:t>
      </w:r>
      <w:r>
        <w:rPr>
          <w:rFonts w:hint="default" w:eastAsia="仿宋_GB2312" w:cs="Times New Roman"/>
          <w:b w:val="0"/>
          <w:bCs w:val="0"/>
          <w:sz w:val="32"/>
          <w:lang w:val="en-US" w:eastAsia="zh-CN"/>
        </w:rPr>
        <w:t>将计划指标由25项扩充到39项。主要是对照省委学习贯彻十九大精神决定、省第十一次党代会报告、省“十三五”规划纲要等，拟增补科技进步贡献率、基本养老保险参保率、每千名老年人口养老床位数、森林覆盖率、空气质量优良率、亿元国内生产总值生产安全事故死亡率等14项指标作为年度计划指标，使年度计划指标体系涵盖经济发展、创新驱动、人民生活、公共服务、生态环境5个方面，更加全面，也更符合决胜全面建成小康社会、加快建立现代化经济体系、实现向高质量发展转变的导向需要。</w:t>
      </w:r>
    </w:p>
    <w:p>
      <w:pPr>
        <w:pStyle w:val="2"/>
        <w:keepNext w:val="0"/>
        <w:keepLines w:val="0"/>
        <w:pageBreakBefore w:val="0"/>
        <w:widowControl w:val="0"/>
        <w:kinsoku/>
        <w:wordWrap/>
        <w:overflowPunct/>
        <w:topLinePunct w:val="0"/>
        <w:autoSpaceDE/>
        <w:bidi w:val="0"/>
        <w:spacing w:beforeLines="0" w:afterLines="0" w:line="560" w:lineRule="exact"/>
        <w:ind w:left="0" w:leftChars="0" w:right="0" w:rightChars="0" w:firstLine="643" w:firstLineChars="200"/>
        <w:textAlignment w:val="auto"/>
        <w:rPr>
          <w:rFonts w:hint="default" w:eastAsia="仿宋_GB2312"/>
          <w:sz w:val="32"/>
          <w:lang w:val="en-US" w:eastAsia="zh-CN"/>
        </w:rPr>
      </w:pPr>
      <w:r>
        <w:rPr>
          <w:rFonts w:hint="default" w:eastAsia="仿宋_GB2312" w:cs="Times New Roman"/>
          <w:b/>
          <w:bCs/>
          <w:sz w:val="32"/>
          <w:lang w:val="en-US" w:eastAsia="zh-CN"/>
        </w:rPr>
        <w:t>2、主要指标的考虑</w:t>
      </w:r>
      <w:r>
        <w:rPr>
          <w:rFonts w:hint="eastAsia" w:ascii="Times New Roman" w:hAnsi="Times New Roman" w:eastAsia="仿宋_GB2312" w:cs="Times New Roman"/>
          <w:b/>
          <w:bCs/>
          <w:sz w:val="32"/>
          <w:lang w:val="en-US" w:eastAsia="zh-CN"/>
        </w:rPr>
        <w:t>。</w:t>
      </w:r>
      <w:r>
        <w:rPr>
          <w:rFonts w:hint="default" w:eastAsia="仿宋_GB2312"/>
          <w:sz w:val="32"/>
          <w:highlight w:val="none"/>
          <w:lang w:eastAsia="zh-CN"/>
        </w:rPr>
        <w:t>综合考虑稳中求进工作总基调的要求、全省经济由高速增长向高质量发展转变的阶段性特征以及各项支撑条件，建议</w:t>
      </w:r>
      <w:r>
        <w:rPr>
          <w:rFonts w:hint="eastAsia" w:eastAsia="仿宋_GB2312"/>
          <w:sz w:val="32"/>
          <w:highlight w:val="none"/>
          <w:lang w:eastAsia="zh-CN"/>
        </w:rPr>
        <w:t>2</w:t>
      </w:r>
      <w:r>
        <w:rPr>
          <w:rFonts w:hint="eastAsia" w:eastAsia="仿宋_GB2312"/>
          <w:sz w:val="32"/>
          <w:highlight w:val="none"/>
          <w:lang w:val="en-US" w:eastAsia="zh-CN"/>
        </w:rPr>
        <w:t>018年</w:t>
      </w:r>
      <w:r>
        <w:rPr>
          <w:rFonts w:hint="default" w:eastAsia="仿宋_GB2312"/>
          <w:sz w:val="32"/>
          <w:highlight w:val="none"/>
          <w:lang w:eastAsia="zh-CN"/>
        </w:rPr>
        <w:t>GDP增长预期目标按7.</w:t>
      </w:r>
      <w:r>
        <w:rPr>
          <w:rFonts w:hint="default" w:eastAsia="仿宋_GB2312"/>
          <w:sz w:val="32"/>
          <w:highlight w:val="none"/>
          <w:lang w:val="en-US" w:eastAsia="zh-CN"/>
        </w:rPr>
        <w:t>5</w:t>
      </w:r>
      <w:r>
        <w:rPr>
          <w:rFonts w:hint="default" w:eastAsia="仿宋_GB2312"/>
          <w:sz w:val="32"/>
          <w:highlight w:val="none"/>
          <w:lang w:eastAsia="zh-CN"/>
        </w:rPr>
        <w:t>%考虑。围绕这一目标</w:t>
      </w:r>
      <w:r>
        <w:rPr>
          <w:rFonts w:hint="default" w:eastAsia="仿宋_GB2312"/>
          <w:sz w:val="32"/>
          <w:highlight w:val="none"/>
        </w:rPr>
        <w:t>对各</w:t>
      </w:r>
      <w:r>
        <w:rPr>
          <w:rFonts w:hint="default" w:eastAsia="仿宋_GB2312"/>
          <w:sz w:val="32"/>
          <w:highlight w:val="none"/>
          <w:lang w:eastAsia="zh-CN"/>
        </w:rPr>
        <w:t>配套指标进行测算，</w:t>
      </w:r>
      <w:r>
        <w:rPr>
          <w:rFonts w:hint="default" w:eastAsia="仿宋_GB2312"/>
          <w:sz w:val="32"/>
          <w:lang w:val="en-US" w:eastAsia="zh-CN"/>
        </w:rPr>
        <w:t>建议按固定资产投资增长10.5%左右、社会消费品零售总额增长11%左右、出口总额增长8%左右、规模以上工业增加值增长7.5%左右、地方一般公共预算收入增长8%、城镇新增就业70万人、城镇登记失业率控制在4.5%以内、居民收入增长与经济增长基本同步、全面完成国家下达的节能减排任务等安排。</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lang w:eastAsia="zh-CN"/>
        </w:rPr>
        <w:t>三</w:t>
      </w:r>
      <w:r>
        <w:rPr>
          <w:rFonts w:hint="default" w:ascii="Times New Roman" w:hAnsi="Times New Roman" w:eastAsia="黑体" w:cs="Times New Roman"/>
          <w:sz w:val="32"/>
        </w:rPr>
        <w:t>、</w:t>
      </w:r>
      <w:r>
        <w:rPr>
          <w:rFonts w:hint="default" w:ascii="Times New Roman" w:hAnsi="Times New Roman" w:eastAsia="黑体" w:cs="Times New Roman"/>
          <w:sz w:val="32"/>
          <w:szCs w:val="32"/>
        </w:rPr>
        <w:t>201</w:t>
      </w:r>
      <w:r>
        <w:rPr>
          <w:rFonts w:hint="default" w:ascii="Times New Roman" w:hAnsi="Times New Roman" w:eastAsia="黑体" w:cs="Times New Roman"/>
          <w:sz w:val="32"/>
          <w:szCs w:val="32"/>
          <w:lang w:val="en-US" w:eastAsia="zh-CN"/>
        </w:rPr>
        <w:t>8</w:t>
      </w:r>
      <w:r>
        <w:rPr>
          <w:rFonts w:hint="default" w:ascii="Times New Roman" w:hAnsi="Times New Roman" w:eastAsia="黑体" w:cs="Times New Roman"/>
          <w:sz w:val="32"/>
          <w:szCs w:val="32"/>
        </w:rPr>
        <w:t>年经济社会发展的主要任务和措施建议</w:t>
      </w:r>
    </w:p>
    <w:p>
      <w:pPr>
        <w:pStyle w:val="2"/>
        <w:keepNext w:val="0"/>
        <w:keepLines w:val="0"/>
        <w:pageBreakBefore w:val="0"/>
        <w:widowControl w:val="0"/>
        <w:kinsoku/>
        <w:wordWrap/>
        <w:overflowPunct/>
        <w:topLinePunct w:val="0"/>
        <w:autoSpaceDE/>
        <w:bidi w:val="0"/>
        <w:spacing w:beforeLines="0" w:afterLines="0" w:line="560" w:lineRule="exact"/>
        <w:ind w:left="0" w:leftChars="0" w:right="0" w:rightChars="0" w:firstLine="643" w:firstLineChars="200"/>
        <w:textAlignment w:val="auto"/>
        <w:rPr>
          <w:rFonts w:hint="default" w:ascii="Times New Roman" w:hAnsi="Times New Roman" w:eastAsia="仿宋_GB2312" w:cs="Times New Roman"/>
          <w:b w:val="0"/>
          <w:bCs w:val="0"/>
          <w:sz w:val="32"/>
          <w:lang w:eastAsia="zh-CN"/>
        </w:rPr>
      </w:pPr>
      <w:r>
        <w:rPr>
          <w:rFonts w:hint="default" w:eastAsia="仿宋_GB2312"/>
          <w:sz w:val="32"/>
          <w:szCs w:val="32"/>
        </w:rPr>
        <w:t>2018年</w:t>
      </w:r>
      <w:r>
        <w:rPr>
          <w:rFonts w:hint="eastAsia" w:ascii="Times New Roman" w:hAnsi="Times New Roman" w:eastAsia="仿宋_GB2312" w:cs="Times New Roman"/>
          <w:sz w:val="32"/>
          <w:szCs w:val="32"/>
          <w:lang w:eastAsia="zh-CN"/>
        </w:rPr>
        <w:t>，</w:t>
      </w:r>
      <w:r>
        <w:rPr>
          <w:rFonts w:hint="default" w:eastAsia="仿宋_GB2312"/>
          <w:sz w:val="32"/>
          <w:szCs w:val="32"/>
          <w:lang w:eastAsia="zh-CN"/>
        </w:rPr>
        <w:t>将按照中央</w:t>
      </w:r>
      <w:r>
        <w:rPr>
          <w:rFonts w:hint="eastAsia" w:ascii="Times New Roman" w:hAnsi="Times New Roman" w:eastAsia="仿宋_GB2312" w:cs="Times New Roman"/>
          <w:sz w:val="32"/>
          <w:szCs w:val="32"/>
          <w:lang w:eastAsia="zh-CN"/>
        </w:rPr>
        <w:t>和省</w:t>
      </w:r>
      <w:r>
        <w:rPr>
          <w:rFonts w:hint="default" w:eastAsia="仿宋_GB2312"/>
          <w:sz w:val="32"/>
          <w:szCs w:val="32"/>
          <w:lang w:eastAsia="zh-CN"/>
        </w:rPr>
        <w:t>经济工作会议</w:t>
      </w:r>
      <w:r>
        <w:rPr>
          <w:rFonts w:hint="eastAsia" w:ascii="Times New Roman" w:hAnsi="Times New Roman" w:eastAsia="仿宋_GB2312" w:cs="Times New Roman"/>
          <w:sz w:val="32"/>
          <w:szCs w:val="32"/>
          <w:lang w:eastAsia="zh-CN"/>
        </w:rPr>
        <w:t>精神，对照省政府工作报告</w:t>
      </w:r>
      <w:r>
        <w:rPr>
          <w:rFonts w:hint="eastAsia"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抓好各项工作贯彻落实。重点</w:t>
      </w:r>
      <w:r>
        <w:rPr>
          <w:rFonts w:hint="eastAsia" w:eastAsia="仿宋_GB2312" w:cs="Times New Roman"/>
          <w:sz w:val="32"/>
          <w:szCs w:val="32"/>
          <w:lang w:val="en-US" w:eastAsia="zh-CN"/>
        </w:rPr>
        <w:t>推进</w:t>
      </w:r>
      <w:r>
        <w:rPr>
          <w:rFonts w:hint="eastAsia" w:ascii="Times New Roman" w:hAnsi="Times New Roman" w:eastAsia="仿宋_GB2312" w:cs="Times New Roman"/>
          <w:sz w:val="32"/>
          <w:szCs w:val="32"/>
          <w:lang w:val="en-US" w:eastAsia="zh-CN"/>
        </w:rPr>
        <w:t>以下</w:t>
      </w:r>
      <w:r>
        <w:rPr>
          <w:rFonts w:hint="eastAsia" w:eastAsia="仿宋_GB2312" w:cs="Times New Roman"/>
          <w:sz w:val="32"/>
          <w:szCs w:val="32"/>
          <w:lang w:val="en-US" w:eastAsia="zh-CN"/>
        </w:rPr>
        <w:t>十</w:t>
      </w:r>
      <w:r>
        <w:rPr>
          <w:rFonts w:hint="eastAsia" w:ascii="Times New Roman" w:hAnsi="Times New Roman" w:eastAsia="仿宋_GB2312" w:cs="Times New Roman"/>
          <w:sz w:val="32"/>
          <w:szCs w:val="32"/>
          <w:lang w:val="en-US" w:eastAsia="zh-CN"/>
        </w:rPr>
        <w:t>个方面的工作</w:t>
      </w:r>
      <w:r>
        <w:rPr>
          <w:rFonts w:hint="default" w:eastAsia="仿宋_GB2312"/>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3" w:firstLineChars="200"/>
        <w:jc w:val="both"/>
        <w:textAlignment w:val="auto"/>
        <w:rPr>
          <w:rFonts w:hint="default" w:ascii="Times New Roman" w:hAnsi="Times New Roman" w:eastAsia="楷体" w:cs="Times New Roman"/>
          <w:b/>
          <w:bCs/>
          <w:sz w:val="32"/>
          <w:szCs w:val="32"/>
          <w:lang w:val="en-US" w:eastAsia="zh-CN"/>
        </w:rPr>
      </w:pPr>
      <w:r>
        <w:rPr>
          <w:rFonts w:hint="default" w:ascii="Times New Roman" w:hAnsi="Times New Roman" w:eastAsia="楷体" w:cs="Times New Roman"/>
          <w:b/>
          <w:bCs/>
          <w:sz w:val="32"/>
          <w:szCs w:val="32"/>
          <w:lang w:val="en-US" w:eastAsia="zh-CN"/>
        </w:rPr>
        <w:t>（</w:t>
      </w:r>
      <w:r>
        <w:rPr>
          <w:rFonts w:hint="default" w:eastAsia="楷体" w:cs="Times New Roman"/>
          <w:b/>
          <w:bCs/>
          <w:sz w:val="32"/>
          <w:szCs w:val="32"/>
          <w:lang w:val="en-US" w:eastAsia="zh-CN"/>
        </w:rPr>
        <w:t>一</w:t>
      </w:r>
      <w:r>
        <w:rPr>
          <w:rFonts w:hint="default" w:ascii="Times New Roman" w:hAnsi="Times New Roman" w:eastAsia="楷体" w:cs="Times New Roman"/>
          <w:b/>
          <w:bCs/>
          <w:sz w:val="32"/>
          <w:szCs w:val="32"/>
          <w:lang w:val="en-US" w:eastAsia="zh-CN"/>
        </w:rPr>
        <w:t>）着力打好三大攻坚战</w:t>
      </w:r>
    </w:p>
    <w:p>
      <w:pPr>
        <w:keepNext w:val="0"/>
        <w:keepLines w:val="0"/>
        <w:pageBreakBefore w:val="0"/>
        <w:widowControl w:val="0"/>
        <w:kinsoku/>
        <w:wordWrap/>
        <w:overflowPunct/>
        <w:topLinePunct w:val="0"/>
        <w:autoSpaceDE/>
        <w:bidi w:val="0"/>
        <w:adjustRightInd w:val="0"/>
        <w:snapToGrid w:val="0"/>
        <w:spacing w:beforeLines="0" w:afterLines="0" w:line="560" w:lineRule="exact"/>
        <w:ind w:right="0" w:rightChars="0" w:firstLine="643" w:firstLineChars="200"/>
        <w:jc w:val="both"/>
        <w:textAlignment w:val="auto"/>
        <w:rPr>
          <w:rFonts w:hint="default" w:ascii="Times New Roman" w:hAnsi="Times New Roman" w:eastAsia="仿宋_GB2312" w:cs="Times New Roman"/>
          <w:b/>
          <w:sz w:val="32"/>
          <w:szCs w:val="32"/>
        </w:rPr>
      </w:pPr>
      <w:r>
        <w:rPr>
          <w:rFonts w:hint="default" w:eastAsia="仿宋_GB2312" w:cs="Times New Roman"/>
          <w:b/>
          <w:bCs w:val="0"/>
          <w:kern w:val="2"/>
          <w:sz w:val="32"/>
          <w:szCs w:val="32"/>
          <w:highlight w:val="none"/>
          <w:lang w:val="en-US" w:eastAsia="zh-CN" w:bidi="ar"/>
        </w:rPr>
        <w:t>1</w:t>
      </w:r>
      <w:r>
        <w:rPr>
          <w:rFonts w:hint="default" w:ascii="Times New Roman" w:hAnsi="Times New Roman" w:eastAsia="仿宋_GB2312" w:cs="Times New Roman"/>
          <w:b/>
          <w:bCs w:val="0"/>
          <w:kern w:val="2"/>
          <w:sz w:val="32"/>
          <w:szCs w:val="32"/>
          <w:highlight w:val="none"/>
          <w:lang w:val="en-US" w:eastAsia="zh-CN" w:bidi="ar"/>
        </w:rPr>
        <w:t>、</w:t>
      </w:r>
      <w:r>
        <w:rPr>
          <w:rFonts w:hint="default" w:eastAsia="仿宋_GB2312" w:cs="Times New Roman"/>
          <w:b/>
          <w:bCs w:val="0"/>
          <w:kern w:val="2"/>
          <w:sz w:val="32"/>
          <w:szCs w:val="32"/>
          <w:highlight w:val="none"/>
          <w:lang w:val="en-US" w:eastAsia="zh-CN" w:bidi="ar"/>
        </w:rPr>
        <w:t>坚决</w:t>
      </w:r>
      <w:r>
        <w:rPr>
          <w:rFonts w:hint="default" w:ascii="Times New Roman" w:hAnsi="Times New Roman" w:eastAsia="仿宋_GB2312" w:cs="Times New Roman"/>
          <w:b/>
          <w:bCs w:val="0"/>
          <w:kern w:val="2"/>
          <w:sz w:val="32"/>
          <w:szCs w:val="32"/>
          <w:highlight w:val="none"/>
          <w:lang w:val="en-US" w:eastAsia="zh-CN" w:bidi="ar"/>
        </w:rPr>
        <w:t>打好</w:t>
      </w:r>
      <w:r>
        <w:rPr>
          <w:rFonts w:hint="default" w:ascii="Times New Roman" w:hAnsi="Times New Roman" w:eastAsia="仿宋_GB2312" w:cs="Times New Roman"/>
          <w:b/>
          <w:bCs w:val="0"/>
          <w:sz w:val="32"/>
          <w:szCs w:val="32"/>
          <w:highlight w:val="none"/>
          <w:lang w:val="en-US" w:eastAsia="zh-CN"/>
        </w:rPr>
        <w:t>防范化解重大风险攻坚战。</w:t>
      </w:r>
      <w:r>
        <w:rPr>
          <w:rFonts w:hint="default" w:ascii="Times New Roman" w:hAnsi="Times New Roman" w:eastAsia="仿宋_GB2312" w:cs="Times New Roman"/>
          <w:sz w:val="32"/>
          <w:szCs w:val="32"/>
          <w:lang w:val="en-US" w:eastAsia="zh-CN"/>
        </w:rPr>
        <w:t>建立健全政府性债务风险防控机制，</w:t>
      </w:r>
      <w:r>
        <w:rPr>
          <w:rFonts w:hint="default" w:eastAsia="仿宋_GB2312" w:cs="Times New Roman"/>
          <w:sz w:val="32"/>
          <w:szCs w:val="32"/>
          <w:lang w:val="en-US" w:eastAsia="zh-CN"/>
        </w:rPr>
        <w:t>规范政府举债融资行为，</w:t>
      </w:r>
      <w:r>
        <w:rPr>
          <w:rFonts w:hint="default" w:ascii="Times New Roman" w:hAnsi="Times New Roman" w:eastAsia="仿宋_GB2312" w:cs="Times New Roman"/>
          <w:sz w:val="32"/>
          <w:szCs w:val="32"/>
          <w:lang w:val="en-US" w:eastAsia="zh-CN"/>
        </w:rPr>
        <w:t>严格控制新增债务，积极消化存量债务，依法处置隐性债务，坚决纠正违规违法、变相举债等行为。</w:t>
      </w:r>
      <w:r>
        <w:rPr>
          <w:rFonts w:hint="default" w:ascii="Times New Roman" w:hAnsi="Times New Roman" w:eastAsia="仿宋_GB2312" w:cs="Times New Roman"/>
          <w:sz w:val="32"/>
          <w:szCs w:val="32"/>
          <w:highlight w:val="none"/>
          <w:lang w:val="en-US" w:eastAsia="zh-CN"/>
        </w:rPr>
        <w:t>加强对</w:t>
      </w:r>
      <w:r>
        <w:rPr>
          <w:rFonts w:hint="default" w:ascii="Times New Roman" w:hAnsi="Times New Roman" w:eastAsia="仿宋_GB2312" w:cs="Times New Roman"/>
          <w:sz w:val="32"/>
          <w:szCs w:val="32"/>
          <w:lang w:val="en-US" w:eastAsia="zh-CN"/>
        </w:rPr>
        <w:t>银行不良资产以及跨市场交叉风险等领域的风险监测，</w:t>
      </w:r>
      <w:r>
        <w:rPr>
          <w:rFonts w:hint="default" w:eastAsia="仿宋_GB2312" w:cs="Times New Roman"/>
          <w:sz w:val="32"/>
          <w:szCs w:val="32"/>
          <w:lang w:val="en-US" w:eastAsia="zh-CN"/>
        </w:rPr>
        <w:t>强化对影子银行、互联网金融等薄弱环节监管，</w:t>
      </w:r>
      <w:r>
        <w:rPr>
          <w:rFonts w:hint="default" w:ascii="Times New Roman" w:hAnsi="Times New Roman" w:eastAsia="仿宋_GB2312" w:cs="Times New Roman"/>
          <w:sz w:val="32"/>
          <w:szCs w:val="32"/>
          <w:lang w:val="en-US" w:eastAsia="zh-CN"/>
        </w:rPr>
        <w:t>有序化解处置突出风险点</w:t>
      </w:r>
      <w:r>
        <w:rPr>
          <w:rFonts w:hint="default" w:eastAsia="仿宋_GB2312" w:cs="Times New Roman"/>
          <w:sz w:val="32"/>
          <w:szCs w:val="32"/>
          <w:lang w:val="en-US" w:eastAsia="zh-CN"/>
        </w:rPr>
        <w:t>，优化金融生态环境</w:t>
      </w:r>
      <w:r>
        <w:rPr>
          <w:rFonts w:hint="default" w:ascii="Times New Roman" w:hAnsi="Times New Roman" w:eastAsia="仿宋_GB2312" w:cs="Times New Roman"/>
          <w:sz w:val="32"/>
          <w:szCs w:val="32"/>
          <w:lang w:val="en-US" w:eastAsia="zh-CN"/>
        </w:rPr>
        <w:t>。</w:t>
      </w:r>
      <w:r>
        <w:rPr>
          <w:rFonts w:hint="default" w:eastAsia="仿宋_GB2312" w:cs="Times New Roman"/>
          <w:sz w:val="32"/>
          <w:szCs w:val="32"/>
          <w:lang w:val="en-US" w:eastAsia="zh-CN"/>
        </w:rPr>
        <w:t>规范企业债券发行，</w:t>
      </w:r>
      <w:r>
        <w:rPr>
          <w:rFonts w:hint="default" w:ascii="Times New Roman" w:hAnsi="Times New Roman" w:eastAsia="仿宋_GB2312" w:cs="Times New Roman"/>
          <w:sz w:val="32"/>
          <w:szCs w:val="32"/>
          <w:lang w:val="en-US" w:eastAsia="zh-CN"/>
        </w:rPr>
        <w:t>深入推进打击非法集资，严厉打击恶意逃废债行为。</w:t>
      </w:r>
      <w:r>
        <w:rPr>
          <w:rFonts w:hint="default" w:eastAsia="仿宋_GB2312" w:cs="Times New Roman"/>
          <w:sz w:val="32"/>
          <w:szCs w:val="32"/>
          <w:lang w:val="en-US" w:eastAsia="zh-CN"/>
        </w:rPr>
        <w:t>加强养老保险金收支管理，防范养老保险支付风险。</w:t>
      </w:r>
      <w:r>
        <w:rPr>
          <w:rFonts w:hint="default" w:ascii="Times New Roman" w:hAnsi="Times New Roman" w:eastAsia="仿宋_GB2312" w:cs="Times New Roman"/>
          <w:sz w:val="32"/>
          <w:szCs w:val="32"/>
          <w:lang w:val="en-US" w:eastAsia="zh-CN"/>
        </w:rPr>
        <w:t>加强房地产调控，</w:t>
      </w:r>
      <w:r>
        <w:rPr>
          <w:rFonts w:hint="default" w:eastAsia="仿宋_GB2312" w:cs="Times New Roman"/>
          <w:sz w:val="32"/>
          <w:szCs w:val="32"/>
          <w:lang w:val="en-US" w:eastAsia="zh-CN"/>
        </w:rPr>
        <w:t>加快建立多主体供应、多渠道保障、租购并举的住房制度，</w:t>
      </w:r>
      <w:r>
        <w:rPr>
          <w:rFonts w:hint="default" w:ascii="Times New Roman" w:hAnsi="Times New Roman" w:eastAsia="仿宋_GB2312" w:cs="Times New Roman"/>
          <w:sz w:val="32"/>
          <w:szCs w:val="32"/>
          <w:lang w:val="en-US" w:eastAsia="zh-CN"/>
        </w:rPr>
        <w:t>督促各</w:t>
      </w:r>
      <w:r>
        <w:rPr>
          <w:rFonts w:hint="default" w:eastAsia="仿宋_GB2312" w:cs="Times New Roman"/>
          <w:sz w:val="32"/>
          <w:szCs w:val="32"/>
          <w:lang w:val="en-US" w:eastAsia="zh-CN"/>
        </w:rPr>
        <w:t>地</w:t>
      </w:r>
      <w:r>
        <w:rPr>
          <w:rFonts w:hint="default" w:ascii="Times New Roman" w:hAnsi="Times New Roman" w:eastAsia="仿宋_GB2312" w:cs="Times New Roman"/>
          <w:sz w:val="32"/>
          <w:szCs w:val="32"/>
          <w:lang w:val="en-US" w:eastAsia="zh-CN"/>
        </w:rPr>
        <w:t>抓紧编制</w:t>
      </w:r>
      <w:r>
        <w:rPr>
          <w:rFonts w:hint="default" w:eastAsia="仿宋_GB2312" w:cs="Times New Roman"/>
          <w:sz w:val="32"/>
          <w:szCs w:val="32"/>
          <w:lang w:val="en-US" w:eastAsia="zh-CN"/>
        </w:rPr>
        <w:t>完善</w:t>
      </w:r>
      <w:r>
        <w:rPr>
          <w:rFonts w:hint="default" w:ascii="Times New Roman" w:hAnsi="Times New Roman" w:eastAsia="仿宋_GB2312" w:cs="Times New Roman"/>
          <w:sz w:val="32"/>
          <w:szCs w:val="32"/>
          <w:lang w:val="en-US" w:eastAsia="zh-CN"/>
        </w:rPr>
        <w:t>住房和住宅用地发展规划及年度计划。坚持因城施策，把好土地和金融“两大闸门”，加快培育和发展武汉市住房租赁市场试点。加强社会治理，抓好油气输送管道、交通运输等重点行业领域安全生产专项治理。</w:t>
      </w:r>
      <w:r>
        <w:rPr>
          <w:rFonts w:hint="default" w:eastAsia="仿宋_GB2312" w:cs="Times New Roman"/>
          <w:kern w:val="0"/>
          <w:sz w:val="32"/>
          <w:szCs w:val="32"/>
          <w:lang w:val="en-US" w:eastAsia="zh-CN" w:bidi="ar"/>
        </w:rPr>
        <w:t>深入推动社会信用体系建设，围绕深化社会信用信息服务平台应用为重点，加强信用监管和风险防控。</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Lines="0" w:afterLines="0" w:line="560" w:lineRule="exact"/>
        <w:ind w:right="0" w:rightChars="0" w:firstLine="643" w:firstLineChars="200"/>
        <w:jc w:val="both"/>
        <w:textAlignment w:val="auto"/>
        <w:outlineLvl w:val="9"/>
        <w:rPr>
          <w:rFonts w:hint="default" w:ascii="Times New Roman" w:hAnsi="Times New Roman" w:eastAsia="仿宋_GB2312" w:cs="Times New Roman"/>
          <w:b w:val="0"/>
          <w:bCs/>
          <w:sz w:val="32"/>
          <w:szCs w:val="32"/>
          <w:lang w:val="en-US" w:eastAsia="zh-CN"/>
        </w:rPr>
      </w:pPr>
      <w:r>
        <w:rPr>
          <w:rFonts w:hint="default" w:eastAsia="仿宋_GB2312" w:cs="Times New Roman"/>
          <w:b/>
          <w:bCs/>
          <w:sz w:val="32"/>
          <w:szCs w:val="32"/>
          <w:highlight w:val="none"/>
          <w:lang w:val="en-US" w:eastAsia="zh-CN"/>
        </w:rPr>
        <w:t>2</w:t>
      </w:r>
      <w:r>
        <w:rPr>
          <w:rFonts w:hint="default" w:ascii="Times New Roman" w:hAnsi="Times New Roman" w:eastAsia="仿宋_GB2312" w:cs="Times New Roman"/>
          <w:b/>
          <w:bCs w:val="0"/>
          <w:sz w:val="32"/>
          <w:szCs w:val="32"/>
          <w:highlight w:val="none"/>
          <w:lang w:val="en-US" w:eastAsia="zh-CN"/>
        </w:rPr>
        <w:t>、坚决打好精准脱贫攻坚战。</w:t>
      </w:r>
      <w:r>
        <w:rPr>
          <w:rFonts w:hint="default" w:ascii="Times New Roman" w:hAnsi="Times New Roman" w:eastAsia="仿宋_GB2312" w:cs="Times New Roman"/>
          <w:b w:val="0"/>
          <w:bCs/>
          <w:sz w:val="32"/>
          <w:szCs w:val="32"/>
          <w:highlight w:val="none"/>
          <w:lang w:val="en-US" w:eastAsia="zh-CN"/>
        </w:rPr>
        <w:t>聚焦深度贫困地区，</w:t>
      </w:r>
      <w:r>
        <w:rPr>
          <w:rFonts w:hint="default" w:eastAsia="仿宋_GB2312" w:cs="Times New Roman"/>
          <w:b w:val="0"/>
          <w:bCs/>
          <w:sz w:val="32"/>
          <w:szCs w:val="32"/>
          <w:lang w:val="en-US" w:eastAsia="zh-CN"/>
        </w:rPr>
        <w:t>坚持</w:t>
      </w:r>
      <w:r>
        <w:rPr>
          <w:rFonts w:hint="default" w:ascii="Times New Roman" w:hAnsi="Times New Roman" w:eastAsia="仿宋_GB2312" w:cs="Times New Roman"/>
          <w:b w:val="0"/>
          <w:bCs/>
          <w:sz w:val="32"/>
          <w:szCs w:val="32"/>
          <w:lang w:val="en-US" w:eastAsia="zh-CN"/>
        </w:rPr>
        <w:t>扶贫</w:t>
      </w:r>
      <w:r>
        <w:rPr>
          <w:rFonts w:hint="eastAsia" w:eastAsia="仿宋_GB2312" w:cs="Times New Roman"/>
          <w:b w:val="0"/>
          <w:bCs/>
          <w:sz w:val="32"/>
          <w:szCs w:val="32"/>
          <w:lang w:val="en-US" w:eastAsia="zh-CN"/>
        </w:rPr>
        <w:t>与</w:t>
      </w:r>
      <w:r>
        <w:rPr>
          <w:rFonts w:hint="default" w:ascii="Times New Roman" w:hAnsi="Times New Roman" w:eastAsia="仿宋_GB2312" w:cs="Times New Roman"/>
          <w:b w:val="0"/>
          <w:bCs/>
          <w:sz w:val="32"/>
          <w:szCs w:val="32"/>
          <w:lang w:val="en-US" w:eastAsia="zh-CN"/>
        </w:rPr>
        <w:t>扶智扶志相结合</w:t>
      </w:r>
      <w:r>
        <w:rPr>
          <w:rFonts w:hint="default" w:eastAsia="仿宋_GB2312" w:cs="Times New Roman"/>
          <w:b w:val="0"/>
          <w:bCs/>
          <w:sz w:val="32"/>
          <w:szCs w:val="32"/>
          <w:lang w:val="en-US" w:eastAsia="zh-CN"/>
        </w:rPr>
        <w:t>，</w:t>
      </w:r>
      <w:r>
        <w:rPr>
          <w:rFonts w:hint="default" w:ascii="Times New Roman" w:hAnsi="Times New Roman" w:eastAsia="仿宋_GB2312" w:cs="Times New Roman"/>
          <w:b w:val="0"/>
          <w:bCs/>
          <w:sz w:val="32"/>
          <w:szCs w:val="32"/>
          <w:highlight w:val="none"/>
          <w:lang w:val="en-US" w:eastAsia="zh-CN"/>
        </w:rPr>
        <w:t>综</w:t>
      </w:r>
      <w:r>
        <w:rPr>
          <w:rFonts w:hint="default" w:ascii="Times New Roman" w:hAnsi="Times New Roman" w:eastAsia="仿宋_GB2312" w:cs="Times New Roman"/>
          <w:b w:val="0"/>
          <w:bCs/>
          <w:sz w:val="32"/>
          <w:szCs w:val="32"/>
          <w:lang w:val="en-US" w:eastAsia="zh-CN"/>
        </w:rPr>
        <w:t>合实施产业扶贫、健康扶贫、易地扶贫搬迁</w:t>
      </w:r>
      <w:r>
        <w:rPr>
          <w:rFonts w:hint="default" w:eastAsia="仿宋_GB2312" w:cs="Times New Roman"/>
          <w:b w:val="0"/>
          <w:bCs/>
          <w:sz w:val="32"/>
          <w:szCs w:val="32"/>
          <w:lang w:val="en-US" w:eastAsia="zh-CN"/>
        </w:rPr>
        <w:t>、基础设施扶贫</w:t>
      </w:r>
      <w:r>
        <w:rPr>
          <w:rFonts w:hint="default" w:ascii="Times New Roman" w:hAnsi="Times New Roman" w:eastAsia="仿宋_GB2312" w:cs="Times New Roman"/>
          <w:b w:val="0"/>
          <w:bCs/>
          <w:sz w:val="32"/>
          <w:szCs w:val="32"/>
          <w:lang w:val="en-US" w:eastAsia="zh-CN"/>
        </w:rPr>
        <w:t>等举措，全力推进精准扶贫脱贫，</w:t>
      </w:r>
      <w:r>
        <w:rPr>
          <w:rFonts w:hint="default" w:eastAsia="仿宋_GB2312" w:cs="Times New Roman"/>
          <w:b w:val="0"/>
          <w:bCs/>
          <w:sz w:val="32"/>
          <w:szCs w:val="32"/>
          <w:lang w:val="en-US" w:eastAsia="zh-CN"/>
        </w:rPr>
        <w:t>层层压实责任，切实落实到人到户精准施策的要求，提高扶贫质量，</w:t>
      </w:r>
      <w:r>
        <w:rPr>
          <w:rFonts w:hint="eastAsia" w:eastAsia="仿宋_GB2312" w:cs="Times New Roman"/>
          <w:b w:val="0"/>
          <w:bCs/>
          <w:sz w:val="32"/>
          <w:szCs w:val="32"/>
          <w:lang w:val="en-US" w:eastAsia="zh-CN"/>
        </w:rPr>
        <w:t>确保</w:t>
      </w:r>
      <w:r>
        <w:rPr>
          <w:rFonts w:hint="default" w:ascii="Times New Roman" w:hAnsi="Times New Roman" w:eastAsia="仿宋_GB2312" w:cs="Times New Roman"/>
          <w:b w:val="0"/>
          <w:bCs/>
          <w:sz w:val="32"/>
          <w:szCs w:val="32"/>
          <w:lang w:val="en-US" w:eastAsia="zh-CN"/>
        </w:rPr>
        <w:t>完成104.6万人脱贫、963个贫困村出列、17个贫困县摘帽任务。着力推进易地扶贫搬迁工作，</w:t>
      </w:r>
      <w:r>
        <w:rPr>
          <w:rFonts w:hint="default" w:eastAsia="仿宋_GB2312" w:cs="Times New Roman"/>
          <w:b w:val="0"/>
          <w:bCs/>
          <w:sz w:val="32"/>
          <w:szCs w:val="32"/>
          <w:lang w:val="en-US" w:eastAsia="zh-CN"/>
        </w:rPr>
        <w:t>进一步</w:t>
      </w:r>
      <w:r>
        <w:rPr>
          <w:rFonts w:hint="default" w:ascii="Times New Roman" w:hAnsi="Times New Roman" w:eastAsia="仿宋_GB2312" w:cs="Times New Roman"/>
          <w:b w:val="0"/>
          <w:bCs/>
          <w:sz w:val="32"/>
          <w:szCs w:val="32"/>
          <w:lang w:val="en-US" w:eastAsia="zh-CN"/>
        </w:rPr>
        <w:t>提高集中安置率，</w:t>
      </w:r>
      <w:r>
        <w:rPr>
          <w:rFonts w:hint="default" w:eastAsia="仿宋_GB2312" w:cs="Times New Roman"/>
          <w:b w:val="0"/>
          <w:bCs/>
          <w:sz w:val="32"/>
          <w:szCs w:val="32"/>
          <w:lang w:val="en-US" w:eastAsia="zh-CN"/>
        </w:rPr>
        <w:t>实施</w:t>
      </w:r>
      <w:r>
        <w:rPr>
          <w:rFonts w:hint="default" w:ascii="Times New Roman" w:hAnsi="Times New Roman" w:eastAsia="仿宋_GB2312" w:cs="Times New Roman"/>
          <w:b w:val="0"/>
          <w:bCs/>
          <w:sz w:val="32"/>
          <w:szCs w:val="32"/>
          <w:lang w:val="en-US" w:eastAsia="zh-CN"/>
        </w:rPr>
        <w:t>易地扶贫搬迁</w:t>
      </w:r>
      <w:r>
        <w:rPr>
          <w:rFonts w:hint="eastAsia" w:eastAsia="仿宋_GB2312" w:cs="Times New Roman"/>
          <w:b w:val="0"/>
          <w:bCs/>
          <w:sz w:val="32"/>
          <w:szCs w:val="32"/>
          <w:lang w:val="en-US" w:eastAsia="zh-CN"/>
        </w:rPr>
        <w:t>10.23</w:t>
      </w:r>
      <w:r>
        <w:rPr>
          <w:rFonts w:hint="default" w:ascii="Times New Roman" w:hAnsi="Times New Roman" w:eastAsia="仿宋_GB2312" w:cs="Times New Roman"/>
          <w:b w:val="0"/>
          <w:bCs/>
          <w:sz w:val="32"/>
          <w:szCs w:val="32"/>
          <w:lang w:val="en-US" w:eastAsia="zh-CN"/>
        </w:rPr>
        <w:t>万户28.63万人，全面完成我省易地扶贫搬迁总任务。</w:t>
      </w:r>
    </w:p>
    <w:p>
      <w:pPr>
        <w:keepNext w:val="0"/>
        <w:keepLines w:val="0"/>
        <w:pageBreakBefore w:val="0"/>
        <w:widowControl w:val="0"/>
        <w:kinsoku/>
        <w:wordWrap/>
        <w:overflowPunct/>
        <w:topLinePunct w:val="0"/>
        <w:autoSpaceDE/>
        <w:bidi w:val="0"/>
        <w:spacing w:beforeLines="0" w:afterLines="0" w:line="560" w:lineRule="exact"/>
        <w:ind w:right="0" w:rightChars="0" w:firstLine="643" w:firstLineChars="200"/>
        <w:jc w:val="both"/>
        <w:textAlignment w:val="auto"/>
        <w:rPr>
          <w:rFonts w:hint="default" w:ascii="Times New Roman" w:hAnsi="Times New Roman" w:eastAsia="华文楷体" w:cs="Times New Roman"/>
          <w:b/>
          <w:bCs/>
          <w:sz w:val="32"/>
          <w:szCs w:val="32"/>
          <w:lang w:val="en-US" w:eastAsia="zh-CN"/>
        </w:rPr>
      </w:pPr>
      <w:r>
        <w:rPr>
          <w:rFonts w:hint="default" w:eastAsia="仿宋_GB2312" w:cs="Times New Roman"/>
          <w:b/>
          <w:bCs w:val="0"/>
          <w:sz w:val="32"/>
          <w:szCs w:val="32"/>
          <w:highlight w:val="none"/>
          <w:lang w:val="en-US" w:eastAsia="zh-CN"/>
        </w:rPr>
        <w:t>3</w:t>
      </w:r>
      <w:r>
        <w:rPr>
          <w:rFonts w:hint="default" w:ascii="Times New Roman" w:hAnsi="Times New Roman" w:eastAsia="仿宋_GB2312" w:cs="Times New Roman"/>
          <w:b/>
          <w:bCs w:val="0"/>
          <w:sz w:val="32"/>
          <w:szCs w:val="32"/>
          <w:highlight w:val="none"/>
          <w:lang w:val="en-US" w:eastAsia="zh-CN"/>
        </w:rPr>
        <w:t>、</w:t>
      </w:r>
      <w:r>
        <w:rPr>
          <w:rFonts w:hint="default" w:eastAsia="仿宋_GB2312" w:cs="Times New Roman"/>
          <w:b/>
          <w:bCs w:val="0"/>
          <w:sz w:val="32"/>
          <w:szCs w:val="32"/>
          <w:highlight w:val="none"/>
          <w:lang w:val="en-US" w:eastAsia="zh-CN"/>
        </w:rPr>
        <w:t>坚决</w:t>
      </w:r>
      <w:r>
        <w:rPr>
          <w:rFonts w:hint="default" w:ascii="Times New Roman" w:hAnsi="Times New Roman" w:eastAsia="仿宋_GB2312" w:cs="Times New Roman"/>
          <w:b/>
          <w:bCs w:val="0"/>
          <w:sz w:val="32"/>
          <w:szCs w:val="32"/>
          <w:highlight w:val="none"/>
          <w:lang w:val="en-US" w:eastAsia="zh-CN"/>
        </w:rPr>
        <w:t>打好污染防治攻坚战。</w:t>
      </w:r>
      <w:r>
        <w:rPr>
          <w:rFonts w:hint="default" w:eastAsia="仿宋_GB2312" w:cs="Times New Roman"/>
          <w:b w:val="0"/>
          <w:bCs/>
          <w:sz w:val="32"/>
          <w:szCs w:val="32"/>
          <w:highlight w:val="none"/>
          <w:lang w:val="en-US" w:eastAsia="zh-CN" w:bidi="ar"/>
        </w:rPr>
        <w:t>严格落实</w:t>
      </w:r>
      <w:r>
        <w:rPr>
          <w:rFonts w:hint="default" w:eastAsia="仿宋_GB2312" w:cs="Times New Roman"/>
          <w:b w:val="0"/>
          <w:bCs/>
          <w:sz w:val="32"/>
          <w:szCs w:val="32"/>
          <w:lang w:val="en-US" w:eastAsia="zh-CN" w:bidi="ar"/>
        </w:rPr>
        <w:t>《湖北长江经济带生态保护和绿色发展总体规划》，</w:t>
      </w:r>
      <w:r>
        <w:rPr>
          <w:rFonts w:hint="default" w:ascii="Times New Roman" w:hAnsi="Times New Roman" w:eastAsia="仿宋_GB2312" w:cs="Times New Roman"/>
          <w:kern w:val="0"/>
          <w:sz w:val="32"/>
          <w:szCs w:val="32"/>
          <w:highlight w:val="none"/>
          <w:lang w:val="en-US" w:eastAsia="zh-CN" w:bidi="ar"/>
        </w:rPr>
        <w:t>抓好</w:t>
      </w:r>
      <w:r>
        <w:rPr>
          <w:rFonts w:hint="default" w:ascii="Times New Roman" w:hAnsi="Times New Roman" w:eastAsia="仿宋_GB2312" w:cs="Times New Roman"/>
          <w:sz w:val="32"/>
          <w:szCs w:val="32"/>
          <w:highlight w:val="none"/>
        </w:rPr>
        <w:t>湖北长江大保护九</w:t>
      </w:r>
      <w:r>
        <w:rPr>
          <w:rFonts w:hint="default" w:ascii="Times New Roman" w:hAnsi="Times New Roman" w:eastAsia="仿宋_GB2312" w:cs="Times New Roman"/>
          <w:sz w:val="32"/>
          <w:szCs w:val="32"/>
        </w:rPr>
        <w:t>大行动</w:t>
      </w:r>
      <w:r>
        <w:rPr>
          <w:rFonts w:hint="default" w:ascii="Times New Roman" w:hAnsi="Times New Roman" w:eastAsia="仿宋_GB2312" w:cs="Times New Roman"/>
          <w:sz w:val="32"/>
          <w:szCs w:val="32"/>
          <w:lang w:eastAsia="zh-CN"/>
        </w:rPr>
        <w:t>组织实施，</w:t>
      </w:r>
      <w:r>
        <w:rPr>
          <w:rFonts w:hint="default" w:ascii="Times New Roman" w:hAnsi="Times New Roman" w:eastAsia="仿宋_GB2312" w:cs="Times New Roman"/>
          <w:bCs/>
          <w:kern w:val="2"/>
          <w:sz w:val="32"/>
          <w:szCs w:val="32"/>
          <w:lang w:val="en-US" w:eastAsia="zh-CN" w:bidi="ar"/>
        </w:rPr>
        <w:t>重点推进一批丹江口、三峡库区及上游流域地区、</w:t>
      </w:r>
      <w:r>
        <w:rPr>
          <w:rFonts w:hint="default" w:eastAsia="仿宋_GB2312" w:cs="Times New Roman"/>
          <w:bCs/>
          <w:kern w:val="2"/>
          <w:sz w:val="32"/>
          <w:szCs w:val="32"/>
          <w:lang w:val="en-US" w:eastAsia="zh-CN" w:bidi="ar"/>
        </w:rPr>
        <w:t>四湖</w:t>
      </w:r>
      <w:r>
        <w:rPr>
          <w:rFonts w:hint="default" w:ascii="Times New Roman" w:hAnsi="Times New Roman" w:eastAsia="仿宋_GB2312" w:cs="Times New Roman"/>
          <w:bCs/>
          <w:kern w:val="2"/>
          <w:sz w:val="32"/>
          <w:szCs w:val="32"/>
          <w:lang w:val="en-US" w:eastAsia="zh-CN" w:bidi="ar"/>
        </w:rPr>
        <w:t>流域等水污染防治项目建设。</w:t>
      </w:r>
      <w:r>
        <w:rPr>
          <w:rFonts w:hint="default" w:ascii="Times New Roman" w:hAnsi="Times New Roman" w:eastAsia="仿宋_GB2312" w:cs="Times New Roman"/>
          <w:kern w:val="0"/>
          <w:sz w:val="32"/>
          <w:szCs w:val="32"/>
          <w:lang w:val="en-US" w:eastAsia="zh-CN" w:bidi="ar"/>
        </w:rPr>
        <w:t>持续推进非法码头和非法采砂专项整治、沿江化工污染整治专项行动、长江入河排污口专项检查、长江沿线饮用水水源地安全专项检查、长江干流岸线保护与利用专项检查。</w:t>
      </w:r>
      <w:r>
        <w:rPr>
          <w:rFonts w:hint="default" w:eastAsia="仿宋_GB2312" w:cs="Times New Roman"/>
          <w:kern w:val="0"/>
          <w:sz w:val="32"/>
          <w:szCs w:val="32"/>
          <w:lang w:val="en-US" w:eastAsia="zh-CN" w:bidi="ar"/>
        </w:rPr>
        <w:t>持续</w:t>
      </w:r>
      <w:r>
        <w:rPr>
          <w:rFonts w:hint="default" w:ascii="Times New Roman" w:hAnsi="Times New Roman" w:eastAsia="仿宋_GB2312" w:cs="Times New Roman"/>
          <w:kern w:val="0"/>
          <w:sz w:val="32"/>
          <w:szCs w:val="32"/>
          <w:lang w:val="en-US" w:eastAsia="zh-CN" w:bidi="ar"/>
        </w:rPr>
        <w:t>抓好中央环保督察反馈问题整改落实。</w:t>
      </w:r>
      <w:r>
        <w:rPr>
          <w:rFonts w:hint="default" w:ascii="Times New Roman" w:hAnsi="Times New Roman" w:eastAsia="仿宋_GB2312" w:cs="Times New Roman"/>
          <w:sz w:val="32"/>
          <w:szCs w:val="32"/>
        </w:rPr>
        <w:t>全面</w:t>
      </w:r>
      <w:r>
        <w:rPr>
          <w:rFonts w:hint="default" w:eastAsia="仿宋_GB2312" w:cs="Times New Roman"/>
          <w:sz w:val="32"/>
          <w:szCs w:val="32"/>
          <w:lang w:eastAsia="zh-CN"/>
        </w:rPr>
        <w:t>推进</w:t>
      </w:r>
      <w:r>
        <w:rPr>
          <w:rFonts w:hint="default" w:ascii="Times New Roman" w:hAnsi="Times New Roman" w:eastAsia="仿宋_GB2312" w:cs="Times New Roman"/>
          <w:sz w:val="32"/>
          <w:szCs w:val="32"/>
        </w:rPr>
        <w:t>大气、水、土壤三大污染防治行动</w:t>
      </w:r>
      <w:r>
        <w:rPr>
          <w:rFonts w:hint="default" w:eastAsia="仿宋_GB2312" w:cs="Times New Roman"/>
          <w:sz w:val="32"/>
          <w:szCs w:val="32"/>
          <w:lang w:eastAsia="zh-CN"/>
        </w:rPr>
        <w:t>。制定新一轮大气污染防治计划，</w:t>
      </w:r>
      <w:r>
        <w:rPr>
          <w:rFonts w:hint="default" w:ascii="Times New Roman" w:hAnsi="Times New Roman" w:eastAsia="仿宋_GB2312" w:cs="Times New Roman"/>
          <w:sz w:val="32"/>
          <w:szCs w:val="32"/>
        </w:rPr>
        <w:t>强化区域联防联控联治</w:t>
      </w:r>
      <w:r>
        <w:rPr>
          <w:rFonts w:hint="default" w:eastAsia="仿宋_GB2312" w:cs="Times New Roman"/>
          <w:sz w:val="32"/>
          <w:szCs w:val="32"/>
          <w:lang w:eastAsia="zh-CN"/>
        </w:rPr>
        <w:t>，</w:t>
      </w:r>
      <w:r>
        <w:rPr>
          <w:rFonts w:hint="default" w:ascii="Times New Roman" w:hAnsi="Times New Roman" w:eastAsia="仿宋_GB2312" w:cs="Times New Roman"/>
          <w:sz w:val="32"/>
          <w:szCs w:val="32"/>
        </w:rPr>
        <w:t>强化</w:t>
      </w:r>
      <w:r>
        <w:rPr>
          <w:rFonts w:hint="default" w:ascii="Times New Roman" w:hAnsi="Times New Roman" w:eastAsia="仿宋_GB2312" w:cs="Times New Roman"/>
          <w:sz w:val="32"/>
          <w:szCs w:val="32"/>
          <w:lang w:eastAsia="zh-CN"/>
        </w:rPr>
        <w:t>大气</w:t>
      </w:r>
      <w:r>
        <w:rPr>
          <w:rFonts w:hint="default" w:ascii="Times New Roman" w:hAnsi="Times New Roman" w:eastAsia="仿宋_GB2312" w:cs="Times New Roman"/>
          <w:sz w:val="32"/>
          <w:szCs w:val="32"/>
        </w:rPr>
        <w:t>污染源头控制</w:t>
      </w:r>
      <w:r>
        <w:rPr>
          <w:rFonts w:hint="default" w:ascii="Times New Roman" w:hAnsi="Times New Roman" w:eastAsia="仿宋_GB2312" w:cs="Times New Roman"/>
          <w:sz w:val="32"/>
          <w:szCs w:val="32"/>
          <w:lang w:eastAsia="zh-CN"/>
        </w:rPr>
        <w:t>。</w:t>
      </w:r>
      <w:r>
        <w:rPr>
          <w:rFonts w:hint="default" w:eastAsia="仿宋_GB2312" w:cs="Times New Roman"/>
          <w:sz w:val="32"/>
          <w:szCs w:val="32"/>
          <w:lang w:eastAsia="zh-CN"/>
        </w:rPr>
        <w:t>优化能源结构，推进煤炭清洁利用，做好水电开发建设，大力推进分布式能源发展。</w:t>
      </w:r>
      <w:r>
        <w:rPr>
          <w:rFonts w:hint="default" w:ascii="Times New Roman" w:hAnsi="Times New Roman" w:eastAsia="仿宋_GB2312" w:cs="Times New Roman"/>
          <w:sz w:val="32"/>
          <w:szCs w:val="32"/>
        </w:rPr>
        <w:t>开展土壤污染治理与修复试点示范工程建设。</w:t>
      </w:r>
      <w:r>
        <w:rPr>
          <w:rFonts w:hint="default" w:eastAsia="仿宋_GB2312" w:cs="Times New Roman"/>
          <w:sz w:val="32"/>
          <w:szCs w:val="32"/>
          <w:lang w:eastAsia="zh-CN"/>
        </w:rPr>
        <w:t>加强固体废弃物治理。</w:t>
      </w:r>
      <w:r>
        <w:rPr>
          <w:rFonts w:hint="default" w:ascii="Times New Roman" w:hAnsi="Times New Roman" w:eastAsia="仿宋_GB2312" w:cs="Times New Roman"/>
          <w:bCs/>
          <w:color w:val="000000"/>
          <w:sz w:val="32"/>
          <w:szCs w:val="32"/>
          <w:lang w:val="en-US" w:eastAsia="zh-CN" w:bidi="ar"/>
        </w:rPr>
        <w:t>深入推进</w:t>
      </w:r>
      <w:r>
        <w:rPr>
          <w:rFonts w:hint="default" w:eastAsia="仿宋_GB2312" w:cs="Times New Roman"/>
          <w:b w:val="0"/>
          <w:bCs w:val="0"/>
          <w:sz w:val="32"/>
          <w:szCs w:val="32"/>
          <w:lang w:val="en-US" w:eastAsia="zh-CN"/>
        </w:rPr>
        <w:t>三年</w:t>
      </w:r>
      <w:r>
        <w:rPr>
          <w:rFonts w:hint="default" w:ascii="Times New Roman" w:hAnsi="Times New Roman" w:eastAsia="仿宋_GB2312" w:cs="Times New Roman"/>
          <w:b w:val="0"/>
          <w:bCs w:val="0"/>
          <w:sz w:val="32"/>
          <w:szCs w:val="32"/>
          <w:lang w:val="en-US" w:eastAsia="zh-CN"/>
        </w:rPr>
        <w:t>“厕所革命”</w:t>
      </w:r>
      <w:r>
        <w:rPr>
          <w:rFonts w:hint="default" w:eastAsia="仿宋_GB2312" w:cs="Times New Roman"/>
          <w:b w:val="0"/>
          <w:bCs w:val="0"/>
          <w:sz w:val="32"/>
          <w:szCs w:val="32"/>
          <w:lang w:val="en-US" w:eastAsia="zh-CN"/>
        </w:rPr>
        <w:t>攻坚</w:t>
      </w:r>
      <w:r>
        <w:rPr>
          <w:rFonts w:hint="default"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sz w:val="32"/>
          <w:szCs w:val="32"/>
          <w:lang w:val="en-US" w:eastAsia="zh-CN"/>
        </w:rPr>
        <w:t>宜林荒山全绿化、城乡垃圾处理全达标、乡镇污水处理厂全覆盖行动计划</w:t>
      </w:r>
      <w:r>
        <w:rPr>
          <w:rFonts w:hint="default" w:eastAsia="仿宋_GB2312" w:cs="Times New Roman"/>
          <w:sz w:val="32"/>
          <w:szCs w:val="32"/>
          <w:lang w:val="en-US" w:eastAsia="zh-CN"/>
        </w:rPr>
        <w:t>等</w:t>
      </w:r>
      <w:r>
        <w:rPr>
          <w:rFonts w:hint="default" w:ascii="Times New Roman" w:hAnsi="Times New Roman" w:eastAsia="仿宋_GB2312" w:cs="Times New Roman"/>
          <w:bCs/>
          <w:color w:val="000000"/>
          <w:sz w:val="32"/>
          <w:szCs w:val="32"/>
          <w:lang w:val="en-US" w:eastAsia="zh-CN" w:bidi="ar"/>
        </w:rPr>
        <w:t>“四个三”重大生态工程。</w:t>
      </w:r>
      <w:r>
        <w:rPr>
          <w:rFonts w:hint="default" w:eastAsia="仿宋_GB2312" w:cs="Times New Roman"/>
          <w:sz w:val="32"/>
          <w:szCs w:val="32"/>
          <w:lang w:val="en-US" w:eastAsia="zh-CN"/>
        </w:rPr>
        <w:t>重点城市PM</w:t>
      </w:r>
      <w:r>
        <w:rPr>
          <w:rFonts w:hint="default" w:eastAsia="仿宋_GB2312" w:cs="Times New Roman"/>
          <w:sz w:val="32"/>
          <w:szCs w:val="32"/>
          <w:vertAlign w:val="subscript"/>
          <w:lang w:val="en-US" w:eastAsia="zh-CN"/>
        </w:rPr>
        <w:t>2.5</w:t>
      </w:r>
      <w:r>
        <w:rPr>
          <w:rFonts w:hint="default" w:eastAsia="仿宋_GB2312" w:cs="Times New Roman"/>
          <w:sz w:val="32"/>
          <w:szCs w:val="32"/>
          <w:lang w:eastAsia="zh-CN"/>
        </w:rPr>
        <w:t>浓度下降16.7</w:t>
      </w:r>
      <w:r>
        <w:rPr>
          <w:rFonts w:hint="default" w:eastAsia="仿宋_GB2312" w:cs="Times New Roman"/>
          <w:sz w:val="32"/>
          <w:szCs w:val="32"/>
          <w:lang w:val="en-US" w:eastAsia="zh-CN"/>
        </w:rPr>
        <w:t>%以上，地表水监测断面</w:t>
      </w:r>
      <w:r>
        <w:rPr>
          <w:rFonts w:hint="default" w:eastAsia="仿宋_GB2312" w:cs="Times New Roman"/>
          <w:sz w:val="32"/>
          <w:szCs w:val="32"/>
          <w:lang w:eastAsia="zh-CN"/>
        </w:rPr>
        <w:t>劣Ⅴ类水体断面比例控制7.9</w:t>
      </w:r>
      <w:r>
        <w:rPr>
          <w:rFonts w:hint="default" w:eastAsia="仿宋_GB2312" w:cs="Times New Roman"/>
          <w:sz w:val="32"/>
          <w:szCs w:val="32"/>
          <w:lang w:val="en-US" w:eastAsia="zh-CN"/>
        </w:rPr>
        <w:t>%</w:t>
      </w:r>
      <w:r>
        <w:rPr>
          <w:rFonts w:hint="default" w:eastAsia="仿宋_GB2312" w:cs="Times New Roman"/>
          <w:sz w:val="32"/>
          <w:szCs w:val="32"/>
          <w:lang w:eastAsia="zh-CN"/>
        </w:rPr>
        <w:t>以内。</w:t>
      </w:r>
    </w:p>
    <w:p>
      <w:pPr>
        <w:pStyle w:val="2"/>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3" w:firstLineChars="200"/>
        <w:jc w:val="both"/>
        <w:textAlignment w:val="auto"/>
        <w:rPr>
          <w:rFonts w:hint="default" w:ascii="Times New Roman" w:hAnsi="Times New Roman" w:eastAsia="楷体" w:cs="Times New Roman"/>
          <w:b/>
          <w:bCs/>
          <w:sz w:val="32"/>
          <w:szCs w:val="32"/>
          <w:lang w:val="en-US" w:eastAsia="zh-CN"/>
        </w:rPr>
      </w:pPr>
      <w:r>
        <w:rPr>
          <w:rFonts w:hint="default" w:ascii="Times New Roman" w:hAnsi="Times New Roman" w:eastAsia="楷体" w:cs="Times New Roman"/>
          <w:b/>
          <w:bCs/>
          <w:sz w:val="32"/>
          <w:szCs w:val="32"/>
          <w:lang w:val="en-US" w:eastAsia="zh-CN"/>
        </w:rPr>
        <w:t>（二）着力促进经济平稳健康发展</w:t>
      </w:r>
    </w:p>
    <w:p>
      <w:pPr>
        <w:pStyle w:val="2"/>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3" w:firstLineChars="200"/>
        <w:jc w:val="both"/>
        <w:textAlignment w:val="auto"/>
        <w:rPr>
          <w:rFonts w:hint="default" w:eastAsia="仿宋_GB2312" w:cs="Times New Roman"/>
          <w:b w:val="0"/>
          <w:bCs w:val="0"/>
          <w:sz w:val="32"/>
          <w:szCs w:val="32"/>
          <w:lang w:val="en-US" w:eastAsia="zh-CN"/>
        </w:rPr>
      </w:pPr>
      <w:r>
        <w:rPr>
          <w:rFonts w:hint="default" w:eastAsia="仿宋_GB2312" w:cs="Times New Roman"/>
          <w:b/>
          <w:bCs/>
          <w:sz w:val="32"/>
          <w:szCs w:val="32"/>
          <w:lang w:val="en-US" w:eastAsia="zh-CN"/>
        </w:rPr>
        <w:t>4</w:t>
      </w:r>
      <w:r>
        <w:rPr>
          <w:rFonts w:hint="default" w:ascii="Times New Roman" w:hAnsi="Times New Roman" w:eastAsia="仿宋_GB2312" w:cs="Times New Roman"/>
          <w:b/>
          <w:bCs/>
          <w:sz w:val="32"/>
          <w:szCs w:val="32"/>
          <w:lang w:val="en-US" w:eastAsia="zh-CN"/>
        </w:rPr>
        <w:t>、精准有效扩大投资</w:t>
      </w:r>
      <w:r>
        <w:rPr>
          <w:rFonts w:hint="default"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sz w:val="32"/>
          <w:szCs w:val="32"/>
          <w:lang w:val="en-US" w:eastAsia="zh-CN"/>
        </w:rPr>
        <w:t>坚定不移把扩大有效投资作为稳增长的“定海神针”和调结构的重要抓手。一</w:t>
      </w:r>
      <w:r>
        <w:rPr>
          <w:rFonts w:hint="default" w:ascii="Times New Roman" w:hAnsi="Times New Roman" w:eastAsia="仿宋_GB2312" w:cs="Times New Roman"/>
          <w:b/>
          <w:bCs/>
          <w:sz w:val="32"/>
          <w:szCs w:val="32"/>
          <w:lang w:val="en-US" w:eastAsia="zh-CN"/>
        </w:rPr>
        <w:t>是抓关键。</w:t>
      </w:r>
      <w:r>
        <w:rPr>
          <w:rFonts w:hint="default" w:ascii="Times New Roman" w:hAnsi="Times New Roman" w:eastAsia="仿宋_GB2312" w:cs="Times New Roman"/>
          <w:b w:val="0"/>
          <w:bCs w:val="0"/>
          <w:kern w:val="0"/>
          <w:sz w:val="32"/>
          <w:szCs w:val="32"/>
          <w:lang w:val="en-US" w:eastAsia="zh-CN" w:bidi="ar"/>
        </w:rPr>
        <w:t>进一步做实“两库”，</w:t>
      </w:r>
      <w:r>
        <w:rPr>
          <w:rFonts w:hint="eastAsia" w:eastAsia="仿宋_GB2312" w:cs="Times New Roman"/>
          <w:b w:val="0"/>
          <w:bCs w:val="0"/>
          <w:kern w:val="0"/>
          <w:sz w:val="32"/>
          <w:szCs w:val="32"/>
          <w:lang w:val="en-US" w:eastAsia="zh-CN" w:bidi="ar"/>
        </w:rPr>
        <w:t>力争</w:t>
      </w:r>
      <w:r>
        <w:rPr>
          <w:rFonts w:hint="default" w:ascii="Times New Roman" w:hAnsi="Times New Roman" w:eastAsia="仿宋_GB2312" w:cs="Times New Roman"/>
          <w:b w:val="0"/>
          <w:bCs w:val="0"/>
          <w:kern w:val="0"/>
          <w:sz w:val="32"/>
          <w:szCs w:val="32"/>
          <w:lang w:val="en-US" w:eastAsia="zh-CN" w:bidi="ar"/>
        </w:rPr>
        <w:t>省级储备库和建设库项目总投资</w:t>
      </w:r>
      <w:r>
        <w:rPr>
          <w:rFonts w:hint="default" w:eastAsia="仿宋_GB2312" w:cs="Times New Roman"/>
          <w:b w:val="0"/>
          <w:bCs w:val="0"/>
          <w:kern w:val="0"/>
          <w:sz w:val="32"/>
          <w:szCs w:val="32"/>
          <w:lang w:val="en-US" w:eastAsia="zh-CN" w:bidi="ar"/>
        </w:rPr>
        <w:t>均</w:t>
      </w:r>
      <w:r>
        <w:rPr>
          <w:rFonts w:hint="default" w:ascii="Times New Roman" w:hAnsi="Times New Roman" w:eastAsia="仿宋_GB2312" w:cs="Times New Roman"/>
          <w:b w:val="0"/>
          <w:bCs w:val="0"/>
          <w:kern w:val="0"/>
          <w:sz w:val="32"/>
          <w:szCs w:val="32"/>
          <w:lang w:val="en-US" w:eastAsia="zh-CN" w:bidi="ar"/>
        </w:rPr>
        <w:t>稳定在</w:t>
      </w:r>
      <w:r>
        <w:rPr>
          <w:rFonts w:hint="default" w:eastAsia="仿宋_GB2312" w:cs="Times New Roman"/>
          <w:b w:val="0"/>
          <w:bCs w:val="0"/>
          <w:kern w:val="0"/>
          <w:sz w:val="32"/>
          <w:szCs w:val="32"/>
          <w:lang w:val="en-US" w:eastAsia="zh-CN" w:bidi="ar"/>
        </w:rPr>
        <w:t>7万亿</w:t>
      </w:r>
      <w:r>
        <w:rPr>
          <w:rFonts w:hint="default" w:ascii="Times New Roman" w:hAnsi="Times New Roman" w:eastAsia="仿宋_GB2312" w:cs="Times New Roman"/>
          <w:b w:val="0"/>
          <w:bCs w:val="0"/>
          <w:kern w:val="0"/>
          <w:sz w:val="32"/>
          <w:szCs w:val="32"/>
          <w:lang w:val="en-US" w:eastAsia="zh-CN" w:bidi="ar"/>
        </w:rPr>
        <w:t>以上。</w:t>
      </w:r>
      <w:r>
        <w:rPr>
          <w:rFonts w:hint="default" w:ascii="Times New Roman" w:hAnsi="Times New Roman" w:eastAsia="仿宋_GB2312" w:cs="Times New Roman"/>
          <w:b w:val="0"/>
          <w:bCs w:val="0"/>
          <w:sz w:val="32"/>
          <w:szCs w:val="32"/>
          <w:lang w:val="en-US" w:eastAsia="zh-CN"/>
        </w:rPr>
        <w:t>加快推进</w:t>
      </w:r>
      <w:r>
        <w:rPr>
          <w:rFonts w:hint="default" w:eastAsia="仿宋_GB2312" w:cs="Times New Roman"/>
          <w:b w:val="0"/>
          <w:bCs w:val="0"/>
          <w:sz w:val="32"/>
          <w:szCs w:val="32"/>
          <w:lang w:val="en-US" w:eastAsia="zh-CN"/>
        </w:rPr>
        <w:t>重大产业项目、10亿元以上新开工项目、省级重点项目等</w:t>
      </w:r>
      <w:r>
        <w:rPr>
          <w:rFonts w:hint="default" w:ascii="Times New Roman" w:hAnsi="Times New Roman" w:eastAsia="仿宋_GB2312" w:cs="Times New Roman"/>
          <w:b w:val="0"/>
          <w:bCs w:val="0"/>
          <w:sz w:val="32"/>
          <w:szCs w:val="32"/>
          <w:lang w:val="en-US" w:eastAsia="zh-CN"/>
        </w:rPr>
        <w:t>“三类”项目建设，</w:t>
      </w:r>
      <w:r>
        <w:rPr>
          <w:rFonts w:hint="eastAsia" w:eastAsia="仿宋_GB2312" w:cs="Times New Roman"/>
          <w:b w:val="0"/>
          <w:bCs w:val="0"/>
          <w:sz w:val="32"/>
          <w:szCs w:val="32"/>
          <w:lang w:val="en-US" w:eastAsia="zh-CN"/>
        </w:rPr>
        <w:t>完善审批和服务绿色通道，加强要素资源保障，</w:t>
      </w:r>
      <w:r>
        <w:rPr>
          <w:rFonts w:hint="default" w:ascii="Times New Roman" w:hAnsi="Times New Roman" w:eastAsia="仿宋_GB2312" w:cs="Times New Roman"/>
          <w:b w:val="0"/>
          <w:bCs w:val="0"/>
          <w:sz w:val="32"/>
          <w:szCs w:val="32"/>
          <w:lang w:val="en-US" w:eastAsia="zh-CN"/>
        </w:rPr>
        <w:t>继续</w:t>
      </w:r>
      <w:r>
        <w:rPr>
          <w:rFonts w:hint="eastAsia" w:eastAsia="仿宋_GB2312" w:cs="Times New Roman"/>
          <w:b w:val="0"/>
          <w:bCs w:val="0"/>
          <w:sz w:val="32"/>
          <w:szCs w:val="32"/>
          <w:lang w:val="en-US" w:eastAsia="zh-CN"/>
        </w:rPr>
        <w:t>做好</w:t>
      </w:r>
      <w:r>
        <w:rPr>
          <w:rFonts w:hint="default" w:ascii="Times New Roman" w:hAnsi="Times New Roman" w:eastAsia="仿宋_GB2312" w:cs="Times New Roman"/>
          <w:b w:val="0"/>
          <w:bCs w:val="0"/>
          <w:sz w:val="32"/>
          <w:szCs w:val="32"/>
          <w:lang w:val="en-US" w:eastAsia="zh-CN"/>
        </w:rPr>
        <w:t>投资和重大项目建设考核</w:t>
      </w:r>
      <w:r>
        <w:rPr>
          <w:rFonts w:hint="eastAsia" w:eastAsia="仿宋_GB2312" w:cs="Times New Roman"/>
          <w:b w:val="0"/>
          <w:bCs w:val="0"/>
          <w:sz w:val="32"/>
          <w:szCs w:val="32"/>
          <w:lang w:val="en-US" w:eastAsia="zh-CN"/>
        </w:rPr>
        <w:t>督办</w:t>
      </w:r>
      <w:r>
        <w:rPr>
          <w:rFonts w:hint="default" w:ascii="Times New Roman" w:hAnsi="Times New Roman" w:eastAsia="仿宋_GB2312" w:cs="Times New Roman"/>
          <w:b w:val="0"/>
          <w:bCs w:val="0"/>
          <w:sz w:val="32"/>
          <w:szCs w:val="32"/>
          <w:lang w:val="en-US" w:eastAsia="zh-CN"/>
        </w:rPr>
        <w:t>，</w:t>
      </w:r>
      <w:r>
        <w:rPr>
          <w:rFonts w:hint="eastAsia" w:eastAsia="仿宋_GB2312" w:cs="Times New Roman"/>
          <w:b w:val="0"/>
          <w:bCs w:val="0"/>
          <w:sz w:val="32"/>
          <w:szCs w:val="32"/>
          <w:lang w:val="en-US" w:eastAsia="zh-CN"/>
        </w:rPr>
        <w:t>力争</w:t>
      </w:r>
      <w:r>
        <w:rPr>
          <w:rFonts w:hint="default" w:ascii="Times New Roman" w:hAnsi="Times New Roman" w:eastAsia="仿宋_GB2312" w:cs="Times New Roman"/>
          <w:b w:val="0"/>
          <w:bCs w:val="0"/>
          <w:sz w:val="32"/>
          <w:szCs w:val="32"/>
          <w:lang w:val="en-US" w:eastAsia="zh-CN"/>
        </w:rPr>
        <w:t>2018年</w:t>
      </w:r>
      <w:r>
        <w:rPr>
          <w:rFonts w:hint="default" w:ascii="Times New Roman" w:hAnsi="Times New Roman" w:eastAsia="仿宋_GB2312" w:cs="Times New Roman"/>
          <w:sz w:val="32"/>
          <w:szCs w:val="32"/>
          <w:lang w:eastAsia="zh-CN"/>
        </w:rPr>
        <w:t>亿元以上重大项目完成投资占全部</w:t>
      </w:r>
      <w:r>
        <w:rPr>
          <w:rFonts w:hint="default" w:ascii="Times New Roman" w:hAnsi="Times New Roman" w:eastAsia="仿宋_GB2312" w:cs="Times New Roman"/>
          <w:sz w:val="32"/>
          <w:szCs w:val="32"/>
        </w:rPr>
        <w:t>投资</w:t>
      </w:r>
      <w:r>
        <w:rPr>
          <w:rFonts w:hint="default" w:ascii="Times New Roman" w:hAnsi="Times New Roman" w:eastAsia="仿宋_GB2312" w:cs="Times New Roman"/>
          <w:sz w:val="32"/>
          <w:szCs w:val="32"/>
          <w:lang w:eastAsia="zh-CN"/>
        </w:rPr>
        <w:t>比重达到</w:t>
      </w:r>
      <w:r>
        <w:rPr>
          <w:rFonts w:hint="default" w:ascii="Times New Roman" w:hAnsi="Times New Roman" w:eastAsia="仿宋_GB2312" w:cs="Times New Roman"/>
          <w:sz w:val="32"/>
          <w:szCs w:val="32"/>
        </w:rPr>
        <w:t>6</w:t>
      </w:r>
      <w:r>
        <w:rPr>
          <w:rFonts w:hint="default" w:eastAsia="仿宋_GB2312" w:cs="Times New Roman"/>
          <w:sz w:val="32"/>
          <w:szCs w:val="32"/>
          <w:lang w:val="en-US" w:eastAsia="zh-CN"/>
        </w:rPr>
        <w:t>5</w:t>
      </w:r>
      <w:r>
        <w:rPr>
          <w:rFonts w:hint="default" w:ascii="Times New Roman" w:hAnsi="Times New Roman" w:eastAsia="仿宋_GB2312" w:cs="Times New Roman"/>
          <w:sz w:val="32"/>
          <w:szCs w:val="32"/>
        </w:rPr>
        <w:t>%以上。</w:t>
      </w:r>
      <w:r>
        <w:rPr>
          <w:rFonts w:hint="default" w:ascii="Times New Roman" w:hAnsi="Times New Roman" w:eastAsia="仿宋_GB2312" w:cs="Times New Roman"/>
          <w:b/>
          <w:bCs/>
          <w:sz w:val="32"/>
          <w:szCs w:val="32"/>
          <w:lang w:val="en-US" w:eastAsia="zh-CN"/>
        </w:rPr>
        <w:t>二是优结构。</w:t>
      </w:r>
      <w:r>
        <w:rPr>
          <w:rFonts w:hint="default" w:ascii="Times New Roman" w:hAnsi="Times New Roman" w:eastAsia="仿宋_GB2312" w:cs="Times New Roman"/>
          <w:b w:val="0"/>
          <w:bCs w:val="0"/>
          <w:sz w:val="32"/>
          <w:szCs w:val="32"/>
          <w:lang w:val="en-US" w:eastAsia="zh-CN"/>
        </w:rPr>
        <w:t>多措并举进一步激活社会资本，促进民间投资合理增长，</w:t>
      </w:r>
      <w:r>
        <w:rPr>
          <w:rFonts w:hint="default" w:ascii="Times New Roman" w:hAnsi="Times New Roman" w:eastAsia="仿宋_GB2312" w:cs="Times New Roman"/>
          <w:kern w:val="0"/>
          <w:sz w:val="32"/>
          <w:szCs w:val="32"/>
          <w:lang w:val="en-US" w:eastAsia="zh-CN" w:bidi="ar"/>
        </w:rPr>
        <w:t>着力提升产业投资、工业投资，</w:t>
      </w:r>
      <w:r>
        <w:rPr>
          <w:rFonts w:hint="default" w:eastAsia="仿宋_GB2312" w:cs="Times New Roman"/>
          <w:kern w:val="0"/>
          <w:sz w:val="32"/>
          <w:szCs w:val="32"/>
          <w:lang w:val="en-US" w:eastAsia="zh-CN" w:bidi="ar"/>
        </w:rPr>
        <w:t>力争</w:t>
      </w:r>
      <w:r>
        <w:rPr>
          <w:rFonts w:hint="default" w:ascii="Times New Roman" w:hAnsi="Times New Roman" w:eastAsia="仿宋_GB2312" w:cs="Times New Roman"/>
          <w:b w:val="0"/>
          <w:bCs w:val="0"/>
          <w:sz w:val="32"/>
          <w:szCs w:val="32"/>
          <w:lang w:val="en-US" w:eastAsia="zh-CN"/>
        </w:rPr>
        <w:t>2018年</w:t>
      </w:r>
      <w:r>
        <w:rPr>
          <w:rFonts w:hint="default" w:ascii="Times New Roman" w:hAnsi="Times New Roman" w:eastAsia="仿宋_GB2312" w:cs="Times New Roman"/>
          <w:kern w:val="0"/>
          <w:sz w:val="32"/>
          <w:szCs w:val="32"/>
          <w:lang w:val="en-US" w:eastAsia="zh-CN" w:bidi="ar"/>
        </w:rPr>
        <w:t>民间投资和工业投资占比分别回升到6</w:t>
      </w:r>
      <w:r>
        <w:rPr>
          <w:rFonts w:hint="default" w:eastAsia="仿宋_GB2312" w:cs="Times New Roman"/>
          <w:kern w:val="0"/>
          <w:sz w:val="32"/>
          <w:szCs w:val="32"/>
          <w:lang w:val="en-US" w:eastAsia="zh-CN" w:bidi="ar"/>
        </w:rPr>
        <w:t>5</w:t>
      </w:r>
      <w:r>
        <w:rPr>
          <w:rFonts w:hint="default" w:ascii="Times New Roman" w:hAnsi="Times New Roman" w:eastAsia="仿宋_GB2312" w:cs="Times New Roman"/>
          <w:kern w:val="0"/>
          <w:sz w:val="32"/>
          <w:szCs w:val="32"/>
          <w:lang w:val="en-US" w:eastAsia="zh-CN" w:bidi="ar"/>
        </w:rPr>
        <w:t>%和40%以上。</w:t>
      </w:r>
      <w:r>
        <w:rPr>
          <w:rFonts w:hint="default" w:ascii="Times New Roman" w:hAnsi="Times New Roman" w:eastAsia="仿宋_GB2312" w:cs="Times New Roman"/>
          <w:b/>
          <w:bCs/>
          <w:sz w:val="32"/>
          <w:szCs w:val="32"/>
          <w:lang w:val="en-US" w:eastAsia="zh-CN"/>
        </w:rPr>
        <w:t>三是强后劲。</w:t>
      </w:r>
      <w:r>
        <w:rPr>
          <w:rFonts w:hint="default" w:ascii="Times New Roman" w:hAnsi="Times New Roman" w:eastAsia="仿宋_GB2312" w:cs="Times New Roman"/>
          <w:b w:val="0"/>
          <w:bCs w:val="0"/>
          <w:sz w:val="32"/>
          <w:szCs w:val="32"/>
          <w:lang w:val="en-US" w:eastAsia="zh-CN"/>
        </w:rPr>
        <w:t>按照“无中生有、有中生优、优中生强”的要求，</w:t>
      </w:r>
      <w:r>
        <w:rPr>
          <w:rFonts w:hint="default" w:ascii="Times New Roman" w:hAnsi="Times New Roman" w:eastAsia="仿宋_GB2312" w:cs="Times New Roman"/>
          <w:sz w:val="32"/>
          <w:szCs w:val="32"/>
          <w:lang w:eastAsia="zh-CN"/>
        </w:rPr>
        <w:t>切实谋划</w:t>
      </w:r>
      <w:r>
        <w:rPr>
          <w:rFonts w:hint="default" w:ascii="Times New Roman" w:hAnsi="Times New Roman" w:eastAsia="仿宋_GB2312" w:cs="Times New Roman"/>
          <w:sz w:val="32"/>
          <w:szCs w:val="32"/>
        </w:rPr>
        <w:t>推进一批强基础、补短板、利长远的重大</w:t>
      </w:r>
      <w:r>
        <w:rPr>
          <w:rFonts w:hint="default" w:ascii="Times New Roman" w:hAnsi="Times New Roman" w:eastAsia="仿宋_GB2312" w:cs="Times New Roman"/>
          <w:b w:val="0"/>
          <w:bCs w:val="0"/>
          <w:sz w:val="32"/>
          <w:szCs w:val="32"/>
        </w:rPr>
        <w:t>项目</w:t>
      </w:r>
      <w:r>
        <w:rPr>
          <w:rFonts w:hint="default" w:eastAsia="仿宋_GB2312" w:cs="Times New Roman"/>
          <w:b w:val="0"/>
          <w:bCs w:val="0"/>
          <w:sz w:val="32"/>
          <w:szCs w:val="32"/>
          <w:lang w:eastAsia="zh-CN"/>
        </w:rPr>
        <w:t>。综合交通方面，</w:t>
      </w:r>
      <w:r>
        <w:rPr>
          <w:rFonts w:hint="eastAsia" w:eastAsia="仿宋_GB2312" w:cs="Times New Roman"/>
          <w:b w:val="0"/>
          <w:bCs w:val="0"/>
          <w:sz w:val="32"/>
          <w:szCs w:val="32"/>
          <w:lang w:eastAsia="zh-CN"/>
        </w:rPr>
        <w:t>实施交通强省三年攻坚行动</w:t>
      </w:r>
      <w:r>
        <w:rPr>
          <w:rFonts w:hint="default"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eastAsia="zh-CN"/>
        </w:rPr>
        <w:t>继续推进</w:t>
      </w:r>
      <w:r>
        <w:rPr>
          <w:rFonts w:hint="eastAsia" w:eastAsia="仿宋_GB2312" w:cs="Times New Roman"/>
          <w:b w:val="0"/>
          <w:bCs w:val="0"/>
          <w:sz w:val="32"/>
          <w:szCs w:val="32"/>
          <w:lang w:eastAsia="zh-CN"/>
        </w:rPr>
        <w:t>1</w:t>
      </w:r>
      <w:r>
        <w:rPr>
          <w:rFonts w:hint="eastAsia" w:eastAsia="仿宋_GB2312" w:cs="Times New Roman"/>
          <w:b w:val="0"/>
          <w:bCs w:val="0"/>
          <w:sz w:val="32"/>
          <w:szCs w:val="32"/>
          <w:lang w:val="en-US" w:eastAsia="zh-CN"/>
        </w:rPr>
        <w:t>0</w:t>
      </w:r>
      <w:r>
        <w:rPr>
          <w:rFonts w:hint="default" w:ascii="Times New Roman" w:hAnsi="Times New Roman" w:eastAsia="仿宋_GB2312" w:cs="Times New Roman"/>
          <w:b w:val="0"/>
          <w:bCs w:val="0"/>
          <w:sz w:val="32"/>
          <w:szCs w:val="32"/>
          <w:lang w:eastAsia="zh-CN"/>
        </w:rPr>
        <w:t>个在建</w:t>
      </w:r>
      <w:r>
        <w:rPr>
          <w:rFonts w:hint="default" w:eastAsia="仿宋_GB2312" w:cs="Times New Roman"/>
          <w:b w:val="0"/>
          <w:bCs w:val="0"/>
          <w:sz w:val="32"/>
          <w:szCs w:val="32"/>
          <w:lang w:eastAsia="zh-CN"/>
        </w:rPr>
        <w:t>铁路</w:t>
      </w:r>
      <w:r>
        <w:rPr>
          <w:rFonts w:hint="default" w:ascii="Times New Roman" w:hAnsi="Times New Roman" w:eastAsia="仿宋_GB2312" w:cs="Times New Roman"/>
          <w:b w:val="0"/>
          <w:bCs w:val="0"/>
          <w:sz w:val="32"/>
          <w:szCs w:val="32"/>
          <w:lang w:eastAsia="zh-CN"/>
        </w:rPr>
        <w:t>项目建设，力争新开工十堰至西安高铁等4</w:t>
      </w:r>
      <w:r>
        <w:rPr>
          <w:rFonts w:hint="eastAsia" w:eastAsia="仿宋_GB2312" w:cs="Times New Roman"/>
          <w:b w:val="0"/>
          <w:bCs w:val="0"/>
          <w:sz w:val="32"/>
          <w:szCs w:val="32"/>
          <w:lang w:eastAsia="zh-CN"/>
        </w:rPr>
        <w:t>个项目</w:t>
      </w:r>
      <w:r>
        <w:rPr>
          <w:rFonts w:hint="default" w:eastAsia="仿宋_GB2312" w:cs="Times New Roman"/>
          <w:b w:val="0"/>
          <w:bCs w:val="0"/>
          <w:sz w:val="32"/>
          <w:szCs w:val="32"/>
          <w:lang w:eastAsia="zh-CN"/>
        </w:rPr>
        <w:t>，</w:t>
      </w:r>
      <w:r>
        <w:rPr>
          <w:rFonts w:hint="eastAsia" w:eastAsia="仿宋_GB2312" w:cs="Times New Roman"/>
          <w:b w:val="0"/>
          <w:bCs w:val="0"/>
          <w:sz w:val="32"/>
          <w:szCs w:val="32"/>
          <w:lang w:eastAsia="zh-CN"/>
        </w:rPr>
        <w:t>继续做好呼南高铁湖北段前期及争取工作</w:t>
      </w:r>
      <w:r>
        <w:rPr>
          <w:rFonts w:hint="default" w:ascii="Times New Roman" w:hAnsi="Times New Roman" w:eastAsia="仿宋_GB2312" w:cs="Times New Roman"/>
          <w:b w:val="0"/>
          <w:bCs w:val="0"/>
          <w:sz w:val="32"/>
          <w:szCs w:val="32"/>
          <w:lang w:eastAsia="zh-CN"/>
        </w:rPr>
        <w:t>；</w:t>
      </w:r>
      <w:r>
        <w:rPr>
          <w:rFonts w:hint="default" w:eastAsia="仿宋_GB2312" w:cs="Times New Roman"/>
          <w:b w:val="0"/>
          <w:bCs w:val="0"/>
          <w:sz w:val="32"/>
          <w:szCs w:val="32"/>
          <w:lang w:eastAsia="zh-CN"/>
        </w:rPr>
        <w:t>建设</w:t>
      </w:r>
      <w:r>
        <w:rPr>
          <w:rFonts w:hint="default" w:eastAsia="仿宋_GB2312" w:cs="Times New Roman"/>
          <w:b w:val="0"/>
          <w:bCs w:val="0"/>
          <w:sz w:val="32"/>
          <w:szCs w:val="32"/>
          <w:lang w:val="en-US" w:eastAsia="zh-CN"/>
        </w:rPr>
        <w:t>46个高速公路项目，</w:t>
      </w:r>
      <w:r>
        <w:rPr>
          <w:rFonts w:hint="default" w:eastAsia="仿宋_GB2312" w:cs="Times New Roman"/>
          <w:b w:val="0"/>
          <w:bCs w:val="0"/>
          <w:sz w:val="32"/>
          <w:szCs w:val="32"/>
          <w:lang w:eastAsia="zh-CN"/>
        </w:rPr>
        <w:t>其中</w:t>
      </w:r>
      <w:r>
        <w:rPr>
          <w:rFonts w:hint="default" w:ascii="Times New Roman" w:hAnsi="Times New Roman" w:eastAsia="仿宋_GB2312" w:cs="Times New Roman"/>
          <w:b w:val="0"/>
          <w:bCs w:val="0"/>
          <w:sz w:val="32"/>
          <w:szCs w:val="32"/>
          <w:lang w:eastAsia="zh-CN"/>
        </w:rPr>
        <w:t>续建项目</w:t>
      </w:r>
      <w:r>
        <w:rPr>
          <w:rFonts w:hint="default" w:eastAsia="仿宋_GB2312" w:cs="Times New Roman"/>
          <w:b w:val="0"/>
          <w:bCs w:val="0"/>
          <w:sz w:val="32"/>
          <w:szCs w:val="32"/>
          <w:lang w:val="en-US" w:eastAsia="zh-CN"/>
        </w:rPr>
        <w:t>33个</w:t>
      </w:r>
      <w:r>
        <w:rPr>
          <w:rFonts w:hint="default" w:ascii="Times New Roman" w:hAnsi="Times New Roman" w:eastAsia="仿宋_GB2312" w:cs="Times New Roman"/>
          <w:b w:val="0"/>
          <w:bCs w:val="0"/>
          <w:sz w:val="32"/>
          <w:szCs w:val="32"/>
          <w:lang w:eastAsia="zh-CN"/>
        </w:rPr>
        <w:t>，新开工13</w:t>
      </w:r>
      <w:r>
        <w:rPr>
          <w:rFonts w:hint="default" w:eastAsia="仿宋_GB2312" w:cs="Times New Roman"/>
          <w:b w:val="0"/>
          <w:bCs w:val="0"/>
          <w:sz w:val="32"/>
          <w:szCs w:val="32"/>
          <w:lang w:eastAsia="zh-CN"/>
        </w:rPr>
        <w:t>个</w:t>
      </w:r>
      <w:r>
        <w:rPr>
          <w:rFonts w:hint="default" w:ascii="Times New Roman" w:hAnsi="Times New Roman" w:eastAsia="仿宋_GB2312" w:cs="Times New Roman"/>
          <w:b w:val="0"/>
          <w:bCs w:val="0"/>
          <w:sz w:val="32"/>
          <w:szCs w:val="32"/>
          <w:lang w:eastAsia="zh-CN"/>
        </w:rPr>
        <w:t>；推进长江“645”工程和汉江五级枢纽建设</w:t>
      </w:r>
      <w:r>
        <w:rPr>
          <w:rFonts w:hint="default" w:eastAsia="仿宋_GB2312" w:cs="Times New Roman"/>
          <w:b w:val="0"/>
          <w:bCs w:val="0"/>
          <w:sz w:val="32"/>
          <w:szCs w:val="32"/>
          <w:lang w:eastAsia="zh-CN"/>
        </w:rPr>
        <w:t>等重大水运项目；加快</w:t>
      </w:r>
      <w:r>
        <w:rPr>
          <w:rFonts w:hint="default" w:ascii="Times New Roman" w:hAnsi="Times New Roman" w:eastAsia="仿宋_GB2312" w:cs="Times New Roman"/>
          <w:b w:val="0"/>
          <w:bCs w:val="0"/>
          <w:sz w:val="32"/>
          <w:szCs w:val="32"/>
          <w:lang w:eastAsia="zh-CN"/>
        </w:rPr>
        <w:t>顺丰机场项目建设，推进荆州机场新建和襄阳、宜昌机场改扩建；</w:t>
      </w:r>
      <w:r>
        <w:rPr>
          <w:rFonts w:hint="default" w:eastAsia="仿宋_GB2312" w:cs="Times New Roman"/>
          <w:b w:val="0"/>
          <w:bCs w:val="0"/>
          <w:sz w:val="32"/>
          <w:szCs w:val="32"/>
          <w:lang w:eastAsia="zh-CN"/>
        </w:rPr>
        <w:t>建设</w:t>
      </w:r>
      <w:r>
        <w:rPr>
          <w:rFonts w:hint="default" w:eastAsia="仿宋_GB2312" w:cs="Times New Roman"/>
          <w:b w:val="0"/>
          <w:bCs w:val="0"/>
          <w:sz w:val="32"/>
          <w:szCs w:val="32"/>
          <w:lang w:val="en-US" w:eastAsia="zh-CN"/>
        </w:rPr>
        <w:t>15个重大城市轨道交通项目，力争轨道交通营运里程达到301公里。</w:t>
      </w:r>
      <w:r>
        <w:rPr>
          <w:rFonts w:hint="default" w:ascii="Times New Roman" w:hAnsi="Times New Roman" w:eastAsia="仿宋_GB2312" w:cs="Times New Roman"/>
          <w:b w:val="0"/>
          <w:bCs w:val="0"/>
          <w:sz w:val="32"/>
          <w:szCs w:val="32"/>
          <w:lang w:eastAsia="zh-CN"/>
        </w:rPr>
        <w:t>能源方面，重点谋划推进新疆煤制天然气外输通道湖北段一期工程</w:t>
      </w:r>
      <w:r>
        <w:rPr>
          <w:rFonts w:hint="default" w:ascii="Times New Roman" w:hAnsi="Times New Roman" w:eastAsia="仿宋_GB2312" w:cs="Times New Roman"/>
          <w:sz w:val="32"/>
          <w:szCs w:val="32"/>
          <w:lang w:eastAsia="zh-CN"/>
        </w:rPr>
        <w:t>等项目</w:t>
      </w:r>
      <w:r>
        <w:rPr>
          <w:rFonts w:hint="default" w:eastAsia="仿宋_GB2312" w:cs="Times New Roman"/>
          <w:sz w:val="32"/>
          <w:szCs w:val="32"/>
          <w:lang w:eastAsia="zh-CN"/>
        </w:rPr>
        <w:t>。</w:t>
      </w:r>
      <w:r>
        <w:rPr>
          <w:rFonts w:hint="default" w:ascii="Times New Roman" w:hAnsi="Times New Roman" w:eastAsia="仿宋_GB2312" w:cs="Times New Roman"/>
          <w:sz w:val="32"/>
          <w:szCs w:val="32"/>
          <w:lang w:eastAsia="zh-CN"/>
        </w:rPr>
        <w:t>农田水利方面，重点推进五大湖泊堤防加固、重要支流治理、高标准农田建设等“补短板”工程，谋划推进引江补汉、鄂北水资源配置二期等重大项目</w:t>
      </w:r>
      <w:r>
        <w:rPr>
          <w:rFonts w:hint="default" w:ascii="Times New Roman" w:hAnsi="Times New Roman" w:eastAsia="仿宋_GB2312" w:cs="Times New Roman"/>
          <w:b w:val="0"/>
          <w:bCs w:val="0"/>
          <w:sz w:val="32"/>
          <w:szCs w:val="32"/>
          <w:lang w:val="en-US" w:eastAsia="zh-CN"/>
        </w:rPr>
        <w:t>。</w:t>
      </w:r>
      <w:r>
        <w:rPr>
          <w:rFonts w:hint="default" w:eastAsia="仿宋_GB2312" w:cs="Times New Roman"/>
          <w:b/>
          <w:bCs/>
          <w:sz w:val="32"/>
          <w:szCs w:val="32"/>
          <w:lang w:val="en-US" w:eastAsia="zh-CN"/>
        </w:rPr>
        <w:t>四是强监管。</w:t>
      </w:r>
      <w:r>
        <w:rPr>
          <w:rFonts w:hint="default" w:eastAsia="仿宋_GB2312" w:cs="Times New Roman"/>
          <w:b w:val="0"/>
          <w:bCs w:val="0"/>
          <w:sz w:val="32"/>
          <w:szCs w:val="32"/>
          <w:lang w:val="en-US" w:eastAsia="zh-CN"/>
        </w:rPr>
        <w:t>加强政府投资项目资金管理，确保政府投资及时发挥效益。对长期未开工资金趴窝项目、已开工进展缓慢项目、资金使用和管理不规范项目，及时调整投资计划。</w:t>
      </w:r>
    </w:p>
    <w:p>
      <w:pPr>
        <w:pStyle w:val="2"/>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3"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eastAsia="仿宋_GB2312" w:cs="Times New Roman"/>
          <w:b/>
          <w:bCs/>
          <w:sz w:val="32"/>
          <w:szCs w:val="32"/>
          <w:lang w:val="en-US" w:eastAsia="zh-CN"/>
        </w:rPr>
        <w:t>5</w:t>
      </w:r>
      <w:r>
        <w:rPr>
          <w:rFonts w:hint="default" w:ascii="Times New Roman" w:hAnsi="Times New Roman" w:eastAsia="仿宋_GB2312" w:cs="Times New Roman"/>
          <w:b/>
          <w:bCs/>
          <w:sz w:val="32"/>
          <w:szCs w:val="32"/>
          <w:lang w:val="en-US" w:eastAsia="zh-CN"/>
        </w:rPr>
        <w:t>、推动消费转型升级。</w:t>
      </w:r>
      <w:r>
        <w:rPr>
          <w:rFonts w:hint="eastAsia" w:eastAsia="仿宋_GB2312" w:cs="Times New Roman"/>
          <w:b w:val="0"/>
          <w:bCs w:val="0"/>
          <w:sz w:val="32"/>
          <w:szCs w:val="32"/>
          <w:lang w:val="en-US" w:eastAsia="zh-CN"/>
        </w:rPr>
        <w:t>积极推动</w:t>
      </w:r>
      <w:r>
        <w:rPr>
          <w:rFonts w:hint="default" w:ascii="Times New Roman" w:hAnsi="Times New Roman" w:eastAsia="仿宋_GB2312" w:cs="Times New Roman"/>
          <w:b w:val="0"/>
          <w:bCs w:val="0"/>
          <w:sz w:val="32"/>
          <w:szCs w:val="32"/>
          <w:lang w:val="en-US" w:eastAsia="zh-CN"/>
        </w:rPr>
        <w:t>国家“十大扩消费行动”</w:t>
      </w:r>
      <w:r>
        <w:rPr>
          <w:rFonts w:hint="default" w:eastAsia="仿宋_GB2312" w:cs="Times New Roman"/>
          <w:b w:val="0"/>
          <w:bCs w:val="0"/>
          <w:sz w:val="32"/>
          <w:szCs w:val="32"/>
          <w:vertAlign w:val="superscript"/>
          <w:lang w:val="en-US" w:eastAsia="zh-CN"/>
        </w:rPr>
        <w:t>11</w:t>
      </w:r>
      <w:r>
        <w:rPr>
          <w:rFonts w:hint="default" w:ascii="Times New Roman" w:hAnsi="Times New Roman" w:eastAsia="仿宋_GB2312" w:cs="Times New Roman"/>
          <w:b w:val="0"/>
          <w:bCs w:val="0"/>
          <w:sz w:val="32"/>
          <w:szCs w:val="32"/>
          <w:lang w:val="en-US" w:eastAsia="zh-CN"/>
        </w:rPr>
        <w:t>，</w:t>
      </w:r>
      <w:r>
        <w:rPr>
          <w:rFonts w:hint="eastAsia" w:eastAsia="仿宋_GB2312" w:cs="Times New Roman"/>
          <w:b w:val="0"/>
          <w:bCs w:val="0"/>
          <w:sz w:val="32"/>
          <w:szCs w:val="32"/>
          <w:lang w:val="en-US" w:eastAsia="zh-CN"/>
        </w:rPr>
        <w:t>着力</w:t>
      </w:r>
      <w:r>
        <w:rPr>
          <w:rFonts w:ascii="Times New Roman" w:hAnsi="Times New Roman" w:eastAsia="仿宋_GB2312" w:cs="Times New Roman"/>
          <w:kern w:val="2"/>
          <w:sz w:val="32"/>
          <w:szCs w:val="32"/>
          <w:lang w:val="en-US" w:eastAsia="zh-CN" w:bidi="ar"/>
        </w:rPr>
        <w:t>打造区域性消费中心，重点推动“服务消费、信息消费、绿色消费、时尚消费、品质消费、农村消费”等六大领域消费升级，促进旅游、文化、健康、养老、体育等五大幸福产业发展</w:t>
      </w:r>
      <w:r>
        <w:rPr>
          <w:rFonts w:hint="default" w:ascii="Times New Roman" w:hAnsi="Times New Roman" w:eastAsia="仿宋_GB2312" w:cs="Times New Roman"/>
          <w:b w:val="0"/>
          <w:bCs w:val="0"/>
          <w:sz w:val="32"/>
          <w:szCs w:val="32"/>
          <w:lang w:val="en-US" w:eastAsia="zh-CN"/>
        </w:rPr>
        <w:t>。深入推进全域旅游，重点支持打造17个国家级、16个省级全域旅游示范区。改善提升消费环境，全面推进商务诚信体系建设。</w:t>
      </w:r>
    </w:p>
    <w:p>
      <w:pPr>
        <w:pStyle w:val="2"/>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3" w:firstLineChars="200"/>
        <w:jc w:val="both"/>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w:t>
      </w:r>
      <w:r>
        <w:rPr>
          <w:rFonts w:hint="default" w:eastAsia="楷体_GB2312" w:cs="Times New Roman"/>
          <w:b/>
          <w:bCs/>
          <w:sz w:val="32"/>
          <w:szCs w:val="32"/>
          <w:lang w:val="en-US" w:eastAsia="zh-CN"/>
        </w:rPr>
        <w:t>三</w:t>
      </w:r>
      <w:r>
        <w:rPr>
          <w:rFonts w:hint="default" w:ascii="Times New Roman" w:hAnsi="Times New Roman" w:eastAsia="楷体_GB2312" w:cs="Times New Roman"/>
          <w:b/>
          <w:bCs/>
          <w:sz w:val="32"/>
          <w:szCs w:val="32"/>
          <w:lang w:val="en-US" w:eastAsia="zh-CN"/>
        </w:rPr>
        <w:t>）着力深化供给侧结构性改革</w:t>
      </w:r>
    </w:p>
    <w:p>
      <w:pPr>
        <w:pStyle w:val="2"/>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3" w:firstLineChars="200"/>
        <w:jc w:val="both"/>
        <w:textAlignment w:val="auto"/>
        <w:rPr>
          <w:rFonts w:hint="default" w:ascii="Times New Roman" w:hAnsi="Times New Roman" w:eastAsia="仿宋_GB2312" w:cs="Times New Roman"/>
          <w:bCs/>
          <w:sz w:val="32"/>
          <w:szCs w:val="32"/>
          <w:lang w:val="en-US" w:eastAsia="zh-CN"/>
        </w:rPr>
      </w:pPr>
      <w:r>
        <w:rPr>
          <w:rFonts w:hint="default" w:eastAsia="仿宋_GB2312" w:cs="Times New Roman"/>
          <w:b/>
          <w:bCs/>
          <w:sz w:val="32"/>
          <w:szCs w:val="32"/>
          <w:lang w:val="en-US" w:eastAsia="zh-CN"/>
        </w:rPr>
        <w:t>6</w:t>
      </w:r>
      <w:r>
        <w:rPr>
          <w:rFonts w:hint="default" w:ascii="Times New Roman" w:hAnsi="Times New Roman" w:eastAsia="仿宋_GB2312" w:cs="Times New Roman"/>
          <w:b/>
          <w:bCs/>
          <w:sz w:val="32"/>
          <w:szCs w:val="32"/>
          <w:lang w:val="en-US" w:eastAsia="zh-CN"/>
        </w:rPr>
        <w:t>、培育壮大新经济新动能。</w:t>
      </w:r>
      <w:r>
        <w:rPr>
          <w:rFonts w:hint="default" w:ascii="Times New Roman" w:hAnsi="Times New Roman" w:eastAsia="仿宋_GB2312" w:cs="Times New Roman"/>
          <w:b w:val="0"/>
          <w:bCs/>
          <w:sz w:val="32"/>
          <w:szCs w:val="32"/>
          <w:lang w:val="en-US" w:eastAsia="zh-CN"/>
        </w:rPr>
        <w:t>加快</w:t>
      </w:r>
      <w:r>
        <w:rPr>
          <w:rFonts w:hint="eastAsia" w:ascii="Times New Roman" w:hAnsi="Times New Roman" w:eastAsia="仿宋_GB2312" w:cs="Times New Roman"/>
          <w:b w:val="0"/>
          <w:bCs/>
          <w:sz w:val="32"/>
          <w:szCs w:val="32"/>
          <w:lang w:val="en-US" w:eastAsia="zh-CN"/>
        </w:rPr>
        <w:t>中国制造2025湖北行动纲要和</w:t>
      </w:r>
      <w:r>
        <w:rPr>
          <w:rFonts w:hint="default" w:ascii="Times New Roman" w:hAnsi="Times New Roman" w:eastAsia="仿宋_GB2312" w:cs="Times New Roman"/>
          <w:b w:val="0"/>
          <w:bCs/>
          <w:sz w:val="32"/>
          <w:szCs w:val="32"/>
          <w:lang w:val="en-US" w:eastAsia="zh-CN"/>
        </w:rPr>
        <w:t>万亿战略性新兴产业推进方案实施，</w:t>
      </w:r>
      <w:r>
        <w:rPr>
          <w:rFonts w:hint="default" w:eastAsia="仿宋_GB2312" w:cs="Times New Roman"/>
          <w:b w:val="0"/>
          <w:bCs/>
          <w:sz w:val="32"/>
          <w:szCs w:val="32"/>
          <w:lang w:val="en-US" w:eastAsia="zh-CN"/>
        </w:rPr>
        <w:t>扎实推进“互联网+先进制造”，实施智能制造行动计划和“万企上云”工程</w:t>
      </w:r>
      <w:r>
        <w:rPr>
          <w:rFonts w:hint="eastAsia" w:eastAsia="仿宋_GB2312" w:cs="Times New Roman"/>
          <w:b w:val="0"/>
          <w:bCs/>
          <w:sz w:val="32"/>
          <w:szCs w:val="32"/>
          <w:lang w:val="en-US" w:eastAsia="zh-CN"/>
        </w:rPr>
        <w:t>，</w:t>
      </w:r>
      <w:r>
        <w:rPr>
          <w:rFonts w:hint="default" w:eastAsia="仿宋_GB2312" w:cs="Times New Roman"/>
          <w:b w:val="0"/>
          <w:bCs/>
          <w:sz w:val="32"/>
          <w:szCs w:val="32"/>
          <w:lang w:val="en-US" w:eastAsia="zh-CN"/>
        </w:rPr>
        <w:t>研究制定《湖北省数字经济发展行动纲要》。积极推动国家先进存储器产业创新中心组建</w:t>
      </w:r>
      <w:r>
        <w:rPr>
          <w:rFonts w:hint="eastAsia" w:eastAsia="仿宋_GB2312" w:cs="Times New Roman"/>
          <w:b w:val="0"/>
          <w:bCs/>
          <w:sz w:val="32"/>
          <w:szCs w:val="32"/>
          <w:lang w:val="en-US" w:eastAsia="zh-CN"/>
        </w:rPr>
        <w:t>，加快省级产业创新中心建设，</w:t>
      </w:r>
      <w:r>
        <w:rPr>
          <w:rFonts w:hint="default" w:ascii="Times New Roman" w:hAnsi="Times New Roman" w:eastAsia="仿宋_GB2312" w:cs="Times New Roman"/>
          <w:b w:val="0"/>
          <w:bCs/>
          <w:sz w:val="32"/>
          <w:szCs w:val="32"/>
          <w:lang w:val="en-US" w:eastAsia="zh-CN"/>
        </w:rPr>
        <w:t>力争到2020年形成5个8000亿元产业</w:t>
      </w:r>
      <w:r>
        <w:rPr>
          <w:rFonts w:hint="default" w:eastAsia="仿宋_GB2312" w:cs="Times New Roman"/>
          <w:b w:val="0"/>
          <w:bCs/>
          <w:sz w:val="32"/>
          <w:szCs w:val="32"/>
          <w:lang w:val="en-US" w:eastAsia="zh-CN"/>
        </w:rPr>
        <w:t>集群</w:t>
      </w:r>
      <w:r>
        <w:rPr>
          <w:rFonts w:hint="eastAsia" w:eastAsia="仿宋_GB2312" w:cs="Times New Roman"/>
          <w:b w:val="0"/>
          <w:bCs/>
          <w:sz w:val="32"/>
          <w:szCs w:val="32"/>
          <w:lang w:val="en-US" w:eastAsia="zh-CN"/>
        </w:rPr>
        <w:t>。</w:t>
      </w:r>
      <w:r>
        <w:rPr>
          <w:rFonts w:hint="default" w:eastAsia="仿宋_GB2312" w:cs="Times New Roman"/>
          <w:b/>
          <w:bCs w:val="0"/>
          <w:sz w:val="32"/>
          <w:szCs w:val="32"/>
          <w:lang w:val="en-US" w:eastAsia="zh-CN"/>
        </w:rPr>
        <w:t>一是</w:t>
      </w:r>
      <w:r>
        <w:rPr>
          <w:rFonts w:hint="default" w:eastAsia="仿宋_GB2312" w:cs="Times New Roman"/>
          <w:b w:val="0"/>
          <w:bCs/>
          <w:sz w:val="32"/>
          <w:szCs w:val="32"/>
          <w:lang w:val="en-US" w:eastAsia="zh-CN"/>
        </w:rPr>
        <w:t>围绕</w:t>
      </w:r>
      <w:r>
        <w:rPr>
          <w:rFonts w:hint="default" w:ascii="Times New Roman" w:hAnsi="Times New Roman" w:eastAsia="仿宋_GB2312" w:cs="Times New Roman"/>
          <w:bCs/>
          <w:sz w:val="32"/>
          <w:szCs w:val="32"/>
          <w:lang w:val="en-US" w:eastAsia="zh-CN"/>
        </w:rPr>
        <w:t>新一代信息技术产业集群</w:t>
      </w:r>
      <w:r>
        <w:rPr>
          <w:rFonts w:hint="default" w:eastAsia="仿宋_GB2312" w:cs="Times New Roman"/>
          <w:bCs/>
          <w:sz w:val="32"/>
          <w:szCs w:val="32"/>
          <w:lang w:val="en-US" w:eastAsia="zh-CN"/>
        </w:rPr>
        <w:t>，</w:t>
      </w:r>
      <w:r>
        <w:rPr>
          <w:rFonts w:hint="default" w:eastAsia="仿宋_GB2312" w:cs="Times New Roman"/>
          <w:b w:val="0"/>
          <w:bCs/>
          <w:sz w:val="32"/>
          <w:szCs w:val="32"/>
          <w:lang w:val="en-US" w:eastAsia="zh-CN"/>
        </w:rPr>
        <w:t>推进</w:t>
      </w:r>
      <w:r>
        <w:rPr>
          <w:rFonts w:hint="default" w:ascii="Times New Roman" w:hAnsi="Times New Roman" w:eastAsia="仿宋_GB2312" w:cs="Times New Roman"/>
          <w:b w:val="0"/>
          <w:bCs/>
          <w:sz w:val="32"/>
          <w:szCs w:val="32"/>
          <w:lang w:val="en-US" w:eastAsia="zh-CN"/>
        </w:rPr>
        <w:t>武汉国家存储器基地、航天产业基地火箭项目、天马第6代生产线</w:t>
      </w:r>
      <w:r>
        <w:rPr>
          <w:rFonts w:hint="default" w:eastAsia="仿宋_GB2312" w:cs="Times New Roman"/>
          <w:b w:val="0"/>
          <w:bCs/>
          <w:sz w:val="32"/>
          <w:szCs w:val="32"/>
          <w:lang w:val="en-US" w:eastAsia="zh-CN"/>
        </w:rPr>
        <w:t>、</w:t>
      </w:r>
      <w:r>
        <w:rPr>
          <w:rFonts w:hint="default" w:ascii="Times New Roman" w:hAnsi="Times New Roman" w:eastAsia="仿宋_GB2312" w:cs="Times New Roman"/>
          <w:b w:val="0"/>
          <w:bCs/>
          <w:sz w:val="32"/>
          <w:szCs w:val="32"/>
          <w:lang w:val="en-US" w:eastAsia="zh-CN"/>
        </w:rPr>
        <w:t>华星光电第6代生产线</w:t>
      </w:r>
      <w:r>
        <w:rPr>
          <w:rFonts w:hint="default" w:eastAsia="仿宋_GB2312" w:cs="Times New Roman"/>
          <w:b w:val="0"/>
          <w:bCs/>
          <w:sz w:val="32"/>
          <w:szCs w:val="32"/>
          <w:lang w:val="en-US" w:eastAsia="zh-CN"/>
        </w:rPr>
        <w:t>、</w:t>
      </w:r>
      <w:r>
        <w:rPr>
          <w:rFonts w:hint="default" w:ascii="Times New Roman" w:hAnsi="Times New Roman" w:eastAsia="仿宋_GB2312" w:cs="Times New Roman"/>
          <w:bCs/>
          <w:sz w:val="32"/>
          <w:szCs w:val="32"/>
          <w:lang w:val="en-US" w:eastAsia="zh-CN"/>
        </w:rPr>
        <w:t>京东方高世代薄膜晶体管显示器件等建设</w:t>
      </w:r>
      <w:r>
        <w:rPr>
          <w:rFonts w:hint="default" w:eastAsia="仿宋_GB2312" w:cs="Times New Roman"/>
          <w:bCs/>
          <w:sz w:val="32"/>
          <w:szCs w:val="32"/>
          <w:lang w:val="en-US" w:eastAsia="zh-CN"/>
        </w:rPr>
        <w:t>，着力打造显示屏、芯片、终端联动发展的产业链</w:t>
      </w:r>
      <w:r>
        <w:rPr>
          <w:rFonts w:hint="eastAsia" w:eastAsia="仿宋_GB2312" w:cs="Times New Roman"/>
          <w:bCs/>
          <w:sz w:val="32"/>
          <w:szCs w:val="32"/>
          <w:lang w:val="en-US" w:eastAsia="zh-CN"/>
        </w:rPr>
        <w:t>。</w:t>
      </w:r>
      <w:r>
        <w:rPr>
          <w:rFonts w:hint="default" w:eastAsia="仿宋_GB2312" w:cs="Times New Roman"/>
          <w:bCs/>
          <w:sz w:val="32"/>
          <w:szCs w:val="32"/>
          <w:lang w:val="en-US" w:eastAsia="zh-CN"/>
        </w:rPr>
        <w:t>支持武汉建设“中国软件名城”</w:t>
      </w:r>
      <w:r>
        <w:rPr>
          <w:rFonts w:hint="default" w:ascii="Times New Roman" w:hAnsi="Times New Roman" w:eastAsia="仿宋_GB2312" w:cs="Times New Roman"/>
          <w:b w:val="0"/>
          <w:bCs/>
          <w:sz w:val="32"/>
          <w:szCs w:val="32"/>
          <w:lang w:val="en-US" w:eastAsia="zh-CN"/>
        </w:rPr>
        <w:t>。</w:t>
      </w:r>
      <w:r>
        <w:rPr>
          <w:rFonts w:hint="default" w:eastAsia="仿宋_GB2312" w:cs="Times New Roman"/>
          <w:b/>
          <w:bCs w:val="0"/>
          <w:sz w:val="32"/>
          <w:szCs w:val="32"/>
          <w:lang w:val="en-US" w:eastAsia="zh-CN"/>
        </w:rPr>
        <w:t>二是</w:t>
      </w:r>
      <w:r>
        <w:rPr>
          <w:rFonts w:hint="default" w:eastAsia="仿宋_GB2312" w:cs="Times New Roman"/>
          <w:b w:val="0"/>
          <w:bCs/>
          <w:sz w:val="32"/>
          <w:szCs w:val="32"/>
          <w:lang w:val="en-US" w:eastAsia="zh-CN"/>
        </w:rPr>
        <w:t>围绕</w:t>
      </w:r>
      <w:r>
        <w:rPr>
          <w:rFonts w:hint="default" w:ascii="Times New Roman" w:hAnsi="Times New Roman" w:eastAsia="仿宋_GB2312" w:cs="Times New Roman"/>
          <w:b w:val="0"/>
          <w:bCs/>
          <w:sz w:val="32"/>
          <w:szCs w:val="32"/>
          <w:lang w:val="en-US" w:eastAsia="zh-CN"/>
        </w:rPr>
        <w:t>汽车整车</w:t>
      </w:r>
      <w:r>
        <w:rPr>
          <w:rFonts w:hint="eastAsia" w:ascii="Times New Roman" w:hAnsi="Times New Roman" w:eastAsia="仿宋_GB2312" w:cs="Times New Roman"/>
          <w:b w:val="0"/>
          <w:bCs/>
          <w:sz w:val="32"/>
          <w:szCs w:val="32"/>
          <w:lang w:val="en-US" w:eastAsia="zh-CN"/>
        </w:rPr>
        <w:t>、</w:t>
      </w:r>
      <w:r>
        <w:rPr>
          <w:rFonts w:hint="default" w:ascii="Times New Roman" w:hAnsi="Times New Roman" w:eastAsia="仿宋_GB2312" w:cs="Times New Roman"/>
          <w:b w:val="0"/>
          <w:bCs/>
          <w:sz w:val="32"/>
          <w:szCs w:val="32"/>
          <w:lang w:val="en-US" w:eastAsia="zh-CN"/>
        </w:rPr>
        <w:t>零部件</w:t>
      </w:r>
      <w:r>
        <w:rPr>
          <w:rFonts w:hint="eastAsia" w:ascii="Times New Roman" w:hAnsi="Times New Roman" w:eastAsia="仿宋_GB2312" w:cs="Times New Roman"/>
          <w:b w:val="0"/>
          <w:bCs/>
          <w:sz w:val="32"/>
          <w:szCs w:val="32"/>
          <w:lang w:val="en-US" w:eastAsia="zh-CN"/>
        </w:rPr>
        <w:t>及新能源汽车</w:t>
      </w:r>
      <w:r>
        <w:rPr>
          <w:rFonts w:hint="default" w:eastAsia="仿宋_GB2312" w:cs="Times New Roman"/>
          <w:b w:val="0"/>
          <w:bCs/>
          <w:sz w:val="32"/>
          <w:szCs w:val="32"/>
          <w:lang w:val="en-US" w:eastAsia="zh-CN"/>
        </w:rPr>
        <w:t>产业集群，</w:t>
      </w:r>
      <w:r>
        <w:rPr>
          <w:rFonts w:hint="default" w:ascii="Times New Roman" w:hAnsi="Times New Roman" w:eastAsia="仿宋_GB2312" w:cs="Times New Roman"/>
          <w:bCs/>
          <w:sz w:val="32"/>
          <w:szCs w:val="32"/>
          <w:lang w:val="en-US" w:eastAsia="zh-CN"/>
        </w:rPr>
        <w:t>重点抓好上汽通用武汉分公司整车及发动机，东风格特拉克双离合自动变速箱（二期）、金泉新材料和动力锂离子电池等重大项目建设，支持以东风集团为龙头的新能源汽车发展。</w:t>
      </w:r>
      <w:r>
        <w:rPr>
          <w:rFonts w:hint="eastAsia" w:eastAsia="仿宋_GB2312" w:cs="Times New Roman"/>
          <w:bCs/>
          <w:sz w:val="32"/>
          <w:szCs w:val="32"/>
          <w:lang w:val="en-US" w:eastAsia="zh-CN"/>
        </w:rPr>
        <w:t>支持襄阳建设新能源汽车之都。</w:t>
      </w:r>
      <w:r>
        <w:rPr>
          <w:rFonts w:hint="default" w:eastAsia="仿宋_GB2312" w:cs="Times New Roman"/>
          <w:b/>
          <w:bCs w:val="0"/>
          <w:sz w:val="32"/>
          <w:szCs w:val="32"/>
          <w:lang w:val="en-US" w:eastAsia="zh-CN"/>
        </w:rPr>
        <w:t>三是</w:t>
      </w:r>
      <w:r>
        <w:rPr>
          <w:rFonts w:hint="default" w:ascii="Times New Roman" w:hAnsi="Times New Roman" w:eastAsia="仿宋_GB2312" w:cs="Times New Roman"/>
          <w:bCs/>
          <w:sz w:val="32"/>
          <w:szCs w:val="32"/>
          <w:lang w:val="en-US" w:eastAsia="zh-CN"/>
        </w:rPr>
        <w:t>围绕</w:t>
      </w:r>
      <w:r>
        <w:rPr>
          <w:rFonts w:hint="default" w:ascii="Times New Roman" w:hAnsi="Times New Roman" w:eastAsia="仿宋_GB2312" w:cs="Times New Roman"/>
          <w:b w:val="0"/>
          <w:bCs/>
          <w:sz w:val="32"/>
          <w:szCs w:val="32"/>
          <w:lang w:val="en-US" w:eastAsia="zh-CN"/>
        </w:rPr>
        <w:t>高端装备及新材料</w:t>
      </w:r>
      <w:r>
        <w:rPr>
          <w:rFonts w:hint="default" w:eastAsia="仿宋_GB2312" w:cs="Times New Roman"/>
          <w:b w:val="0"/>
          <w:bCs/>
          <w:sz w:val="32"/>
          <w:szCs w:val="32"/>
          <w:lang w:val="en-US" w:eastAsia="zh-CN"/>
        </w:rPr>
        <w:t>产业集群，</w:t>
      </w:r>
      <w:r>
        <w:rPr>
          <w:rFonts w:hint="default" w:ascii="Times New Roman" w:hAnsi="Times New Roman" w:eastAsia="仿宋_GB2312" w:cs="Times New Roman"/>
          <w:bCs/>
          <w:sz w:val="32"/>
          <w:szCs w:val="32"/>
          <w:lang w:val="en-US" w:eastAsia="zh-CN"/>
        </w:rPr>
        <w:t>积极推进</w:t>
      </w:r>
      <w:r>
        <w:rPr>
          <w:rFonts w:hint="eastAsia" w:eastAsia="仿宋_GB2312" w:cs="Times New Roman"/>
          <w:bCs/>
          <w:sz w:val="32"/>
          <w:szCs w:val="32"/>
          <w:lang w:val="en-US" w:eastAsia="zh-CN"/>
        </w:rPr>
        <w:t>航天航空装备发展</w:t>
      </w:r>
      <w:r>
        <w:rPr>
          <w:rFonts w:hint="eastAsia" w:ascii="Times New Roman" w:hAnsi="Times New Roman" w:eastAsia="仿宋_GB2312" w:cs="Times New Roman"/>
          <w:bCs/>
          <w:sz w:val="32"/>
          <w:szCs w:val="32"/>
          <w:lang w:val="en-US" w:eastAsia="zh-CN"/>
        </w:rPr>
        <w:t>，加快</w:t>
      </w:r>
      <w:r>
        <w:rPr>
          <w:rFonts w:hint="default" w:ascii="Times New Roman" w:hAnsi="Times New Roman" w:eastAsia="仿宋_GB2312" w:cs="Times New Roman"/>
          <w:b w:val="0"/>
          <w:bCs w:val="0"/>
          <w:sz w:val="32"/>
          <w:szCs w:val="32"/>
          <w:lang w:val="en-US" w:eastAsia="zh-CN"/>
        </w:rPr>
        <w:t>推进海洋核动力平台等一批</w:t>
      </w:r>
      <w:r>
        <w:rPr>
          <w:rFonts w:hint="eastAsia" w:ascii="Times New Roman" w:hAnsi="Times New Roman" w:eastAsia="仿宋_GB2312" w:cs="Times New Roman"/>
          <w:b w:val="0"/>
          <w:bCs w:val="0"/>
          <w:sz w:val="32"/>
          <w:szCs w:val="32"/>
          <w:lang w:val="en-US" w:eastAsia="zh-CN"/>
        </w:rPr>
        <w:t>海工装备</w:t>
      </w:r>
      <w:r>
        <w:rPr>
          <w:rFonts w:hint="default" w:ascii="Times New Roman" w:hAnsi="Times New Roman" w:eastAsia="仿宋_GB2312" w:cs="Times New Roman"/>
          <w:b w:val="0"/>
          <w:bCs w:val="0"/>
          <w:sz w:val="32"/>
          <w:szCs w:val="32"/>
          <w:lang w:val="en-US" w:eastAsia="zh-CN"/>
        </w:rPr>
        <w:t>重大示范项目</w:t>
      </w:r>
      <w:r>
        <w:rPr>
          <w:rFonts w:hint="default" w:ascii="Times New Roman" w:hAnsi="Times New Roman" w:eastAsia="仿宋_GB2312" w:cs="Times New Roman"/>
          <w:bCs/>
          <w:sz w:val="32"/>
          <w:szCs w:val="32"/>
          <w:lang w:val="en-US" w:eastAsia="zh-CN"/>
        </w:rPr>
        <w:t>。</w:t>
      </w:r>
      <w:r>
        <w:rPr>
          <w:rFonts w:hint="default" w:eastAsia="仿宋_GB2312" w:cs="Times New Roman"/>
          <w:b/>
          <w:bCs w:val="0"/>
          <w:sz w:val="32"/>
          <w:szCs w:val="32"/>
          <w:lang w:val="en-US" w:eastAsia="zh-CN"/>
        </w:rPr>
        <w:t>四是</w:t>
      </w:r>
      <w:r>
        <w:rPr>
          <w:rFonts w:hint="default" w:ascii="Times New Roman" w:hAnsi="Times New Roman" w:eastAsia="仿宋_GB2312" w:cs="Times New Roman"/>
          <w:bCs/>
          <w:sz w:val="32"/>
          <w:szCs w:val="32"/>
          <w:lang w:val="en-US" w:eastAsia="zh-CN"/>
        </w:rPr>
        <w:t>围绕生</w:t>
      </w:r>
      <w:r>
        <w:rPr>
          <w:rFonts w:hint="default" w:ascii="Times New Roman" w:hAnsi="Times New Roman" w:eastAsia="仿宋_GB2312" w:cs="Times New Roman"/>
          <w:b w:val="0"/>
          <w:bCs/>
          <w:sz w:val="32"/>
          <w:szCs w:val="32"/>
          <w:lang w:val="en-US" w:eastAsia="zh-CN"/>
        </w:rPr>
        <w:t>物医药</w:t>
      </w:r>
      <w:r>
        <w:rPr>
          <w:rFonts w:hint="default" w:eastAsia="仿宋_GB2312" w:cs="Times New Roman"/>
          <w:b w:val="0"/>
          <w:bCs/>
          <w:sz w:val="32"/>
          <w:szCs w:val="32"/>
          <w:lang w:val="en-US" w:eastAsia="zh-CN"/>
        </w:rPr>
        <w:t>产业集群，</w:t>
      </w:r>
      <w:r>
        <w:rPr>
          <w:rFonts w:hint="default" w:ascii="Times New Roman" w:hAnsi="Times New Roman" w:eastAsia="仿宋_GB2312" w:cs="Times New Roman"/>
          <w:bCs/>
          <w:sz w:val="32"/>
          <w:szCs w:val="32"/>
          <w:lang w:val="en-US" w:eastAsia="zh-CN"/>
        </w:rPr>
        <w:t>重点推进病毒学与传染病防治国家重点实验室、国家纳米药物工程技术研究中心、光谷生物医药产业园等建设。</w:t>
      </w:r>
      <w:r>
        <w:rPr>
          <w:rFonts w:hint="default" w:eastAsia="仿宋_GB2312" w:cs="Times New Roman"/>
          <w:b/>
          <w:bCs w:val="0"/>
          <w:sz w:val="32"/>
          <w:szCs w:val="32"/>
          <w:lang w:val="en-US" w:eastAsia="zh-CN"/>
        </w:rPr>
        <w:t>五是</w:t>
      </w:r>
      <w:r>
        <w:rPr>
          <w:rFonts w:hint="default" w:ascii="Times New Roman" w:hAnsi="Times New Roman" w:eastAsia="仿宋_GB2312" w:cs="Times New Roman"/>
          <w:bCs/>
          <w:sz w:val="32"/>
          <w:szCs w:val="32"/>
          <w:lang w:val="en-US" w:eastAsia="zh-CN"/>
        </w:rPr>
        <w:t>围绕绿色</w:t>
      </w:r>
      <w:r>
        <w:rPr>
          <w:rFonts w:hint="default" w:ascii="Times New Roman" w:hAnsi="Times New Roman" w:eastAsia="仿宋_GB2312" w:cs="Times New Roman"/>
          <w:b w:val="0"/>
          <w:bCs/>
          <w:sz w:val="32"/>
          <w:szCs w:val="32"/>
          <w:lang w:val="en-US" w:eastAsia="zh-CN"/>
        </w:rPr>
        <w:t>低碳</w:t>
      </w:r>
      <w:r>
        <w:rPr>
          <w:rFonts w:hint="default" w:eastAsia="仿宋_GB2312" w:cs="Times New Roman"/>
          <w:b w:val="0"/>
          <w:bCs/>
          <w:sz w:val="32"/>
          <w:szCs w:val="32"/>
          <w:lang w:val="en-US" w:eastAsia="zh-CN"/>
        </w:rPr>
        <w:t>产业集群，</w:t>
      </w:r>
      <w:r>
        <w:rPr>
          <w:rFonts w:hint="default" w:ascii="Times New Roman" w:hAnsi="Times New Roman" w:eastAsia="仿宋_GB2312" w:cs="Times New Roman"/>
          <w:bCs/>
          <w:sz w:val="32"/>
          <w:szCs w:val="32"/>
          <w:lang w:val="en-US" w:eastAsia="zh-CN"/>
        </w:rPr>
        <w:t>推进</w:t>
      </w:r>
      <w:r>
        <w:rPr>
          <w:rFonts w:hint="default" w:eastAsia="仿宋_GB2312" w:cs="Times New Roman"/>
          <w:bCs/>
          <w:sz w:val="32"/>
          <w:szCs w:val="32"/>
          <w:lang w:val="en-US" w:eastAsia="zh-CN"/>
        </w:rPr>
        <w:t>国家级循环经济示范试点、</w:t>
      </w:r>
      <w:r>
        <w:rPr>
          <w:rFonts w:hint="eastAsia" w:ascii="Times New Roman" w:hAnsi="Times New Roman" w:eastAsia="仿宋_GB2312" w:cs="Times New Roman"/>
          <w:bCs/>
          <w:sz w:val="32"/>
          <w:szCs w:val="32"/>
          <w:lang w:val="en-US" w:eastAsia="zh-CN"/>
        </w:rPr>
        <w:t>新能源</w:t>
      </w:r>
      <w:r>
        <w:rPr>
          <w:rFonts w:hint="default" w:ascii="Times New Roman" w:hAnsi="Times New Roman" w:eastAsia="仿宋_GB2312" w:cs="Times New Roman"/>
          <w:bCs/>
          <w:sz w:val="32"/>
          <w:szCs w:val="32"/>
          <w:lang w:val="en-US" w:eastAsia="zh-CN"/>
        </w:rPr>
        <w:t>发电</w:t>
      </w:r>
      <w:r>
        <w:rPr>
          <w:rFonts w:hint="eastAsia" w:eastAsia="仿宋_GB2312" w:cs="Times New Roman"/>
          <w:bCs/>
          <w:sz w:val="32"/>
          <w:szCs w:val="32"/>
          <w:lang w:val="en-US" w:eastAsia="zh-CN"/>
        </w:rPr>
        <w:t>、天然气储气调峰</w:t>
      </w:r>
      <w:r>
        <w:rPr>
          <w:rFonts w:hint="default" w:ascii="Times New Roman" w:hAnsi="Times New Roman" w:eastAsia="仿宋_GB2312" w:cs="Times New Roman"/>
          <w:bCs/>
          <w:sz w:val="32"/>
          <w:szCs w:val="32"/>
          <w:lang w:val="en-US" w:eastAsia="zh-CN"/>
        </w:rPr>
        <w:t>等项目建设。</w:t>
      </w:r>
    </w:p>
    <w:p>
      <w:pPr>
        <w:pStyle w:val="2"/>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3" w:firstLineChars="200"/>
        <w:jc w:val="both"/>
        <w:textAlignment w:val="auto"/>
        <w:rPr>
          <w:rFonts w:hint="default" w:eastAsia="仿宋_GB2312" w:cs="Times New Roman"/>
          <w:b/>
          <w:bCs/>
          <w:sz w:val="32"/>
          <w:szCs w:val="32"/>
          <w:lang w:val="en-US" w:eastAsia="zh-CN"/>
        </w:rPr>
      </w:pPr>
      <w:r>
        <w:rPr>
          <w:rFonts w:hint="default" w:eastAsia="仿宋_GB2312" w:cs="Times New Roman"/>
          <w:b/>
          <w:bCs/>
          <w:sz w:val="32"/>
          <w:szCs w:val="32"/>
          <w:lang w:val="en-US" w:eastAsia="zh-CN"/>
        </w:rPr>
        <w:t>7</w:t>
      </w:r>
      <w:r>
        <w:rPr>
          <w:rFonts w:hint="default" w:ascii="Times New Roman" w:hAnsi="Times New Roman" w:eastAsia="仿宋_GB2312" w:cs="Times New Roman"/>
          <w:b/>
          <w:bCs/>
          <w:sz w:val="32"/>
          <w:szCs w:val="32"/>
          <w:lang w:val="en-US" w:eastAsia="zh-CN"/>
        </w:rPr>
        <w:t>、优化产业</w:t>
      </w:r>
      <w:r>
        <w:rPr>
          <w:rFonts w:hint="default" w:eastAsia="仿宋_GB2312" w:cs="Times New Roman"/>
          <w:b/>
          <w:bCs/>
          <w:sz w:val="32"/>
          <w:szCs w:val="32"/>
          <w:lang w:val="en-US" w:eastAsia="zh-CN"/>
        </w:rPr>
        <w:t>转型升级</w:t>
      </w:r>
      <w:r>
        <w:rPr>
          <w:rFonts w:hint="default" w:ascii="Times New Roman" w:hAnsi="Times New Roman" w:eastAsia="仿宋_GB2312" w:cs="Times New Roman"/>
          <w:b/>
          <w:bCs/>
          <w:sz w:val="32"/>
          <w:szCs w:val="32"/>
          <w:lang w:val="en-US" w:eastAsia="zh-CN"/>
        </w:rPr>
        <w:t>。</w:t>
      </w:r>
      <w:r>
        <w:rPr>
          <w:rFonts w:hint="default" w:eastAsia="仿宋_GB2312" w:cs="Times New Roman"/>
          <w:b w:val="0"/>
          <w:bCs w:val="0"/>
          <w:sz w:val="32"/>
          <w:szCs w:val="32"/>
          <w:lang w:val="en-US" w:eastAsia="zh-CN"/>
        </w:rPr>
        <w:t>着力打造食品万亿元产业集群。</w:t>
      </w:r>
      <w:r>
        <w:rPr>
          <w:rFonts w:hint="default" w:ascii="Times New Roman" w:hAnsi="Times New Roman" w:eastAsia="仿宋_GB2312" w:cs="Times New Roman"/>
          <w:b w:val="0"/>
          <w:bCs w:val="0"/>
          <w:sz w:val="32"/>
          <w:szCs w:val="32"/>
          <w:lang w:val="en-US" w:eastAsia="zh-CN"/>
        </w:rPr>
        <w:t>深入实施万企万亿技改工程，</w:t>
      </w:r>
      <w:r>
        <w:rPr>
          <w:rFonts w:hint="default" w:eastAsia="仿宋_GB2312" w:cs="Times New Roman"/>
          <w:b w:val="0"/>
          <w:bCs w:val="0"/>
          <w:sz w:val="32"/>
          <w:szCs w:val="32"/>
          <w:lang w:val="en-US" w:eastAsia="zh-CN"/>
        </w:rPr>
        <w:t>提升全省制造业智能化、服务化、绿色化水平，强化企业品种、品牌、品质“三品”能力建设，</w:t>
      </w:r>
      <w:r>
        <w:rPr>
          <w:rFonts w:hint="default" w:ascii="Times New Roman" w:hAnsi="Times New Roman" w:eastAsia="仿宋_GB2312" w:cs="Times New Roman"/>
          <w:b w:val="0"/>
          <w:bCs w:val="0"/>
          <w:sz w:val="32"/>
          <w:szCs w:val="32"/>
          <w:lang w:val="en-US" w:eastAsia="zh-CN"/>
        </w:rPr>
        <w:t>重点支持钢铁、</w:t>
      </w:r>
      <w:r>
        <w:rPr>
          <w:rFonts w:hint="default" w:eastAsia="仿宋_GB2312" w:cs="Times New Roman"/>
          <w:b w:val="0"/>
          <w:bCs w:val="0"/>
          <w:sz w:val="32"/>
          <w:szCs w:val="32"/>
          <w:lang w:val="en-US" w:eastAsia="zh-CN"/>
        </w:rPr>
        <w:t>石化、建材</w:t>
      </w:r>
      <w:r>
        <w:rPr>
          <w:rFonts w:hint="default" w:ascii="Times New Roman" w:hAnsi="Times New Roman" w:eastAsia="仿宋_GB2312" w:cs="Times New Roman"/>
          <w:b w:val="0"/>
          <w:bCs w:val="0"/>
          <w:sz w:val="32"/>
          <w:szCs w:val="32"/>
          <w:lang w:val="en-US" w:eastAsia="zh-CN"/>
        </w:rPr>
        <w:t>等行业加快实施技术改造</w:t>
      </w:r>
      <w:r>
        <w:rPr>
          <w:rFonts w:hint="default" w:eastAsia="仿宋_GB2312" w:cs="Times New Roman"/>
          <w:b w:val="0"/>
          <w:bCs w:val="0"/>
          <w:sz w:val="32"/>
          <w:szCs w:val="32"/>
          <w:lang w:val="en-US" w:eastAsia="zh-CN"/>
        </w:rPr>
        <w:t>，优化石化产业布局。</w:t>
      </w:r>
      <w:r>
        <w:rPr>
          <w:rFonts w:hint="default" w:ascii="Times New Roman" w:hAnsi="Times New Roman" w:eastAsia="仿宋_GB2312" w:cs="Times New Roman"/>
          <w:b w:val="0"/>
          <w:bCs w:val="0"/>
          <w:sz w:val="32"/>
          <w:szCs w:val="32"/>
          <w:lang w:val="en-US" w:eastAsia="zh-CN"/>
        </w:rPr>
        <w:t>深入开展黄石市国家产业转型升级示范区工作。</w:t>
      </w:r>
      <w:r>
        <w:rPr>
          <w:rFonts w:hint="eastAsia" w:eastAsia="仿宋_GB2312" w:cs="Times New Roman"/>
          <w:b w:val="0"/>
          <w:bCs w:val="0"/>
          <w:sz w:val="32"/>
          <w:szCs w:val="32"/>
          <w:lang w:val="en-US" w:eastAsia="zh-CN"/>
        </w:rPr>
        <w:t>支持十堰建设现代汽车城。深入实施军民融合六大工程，支持武汉、襄阳、宜昌、孝感等示范基地做大做强，支持随州、咸宁等地建设国家应急产业基地。</w:t>
      </w:r>
      <w:r>
        <w:rPr>
          <w:rFonts w:hint="default" w:ascii="Times New Roman" w:hAnsi="Times New Roman" w:eastAsia="仿宋_GB2312" w:cs="Times New Roman"/>
          <w:b w:val="0"/>
          <w:bCs w:val="0"/>
          <w:sz w:val="32"/>
          <w:szCs w:val="32"/>
          <w:lang w:val="en-US" w:eastAsia="zh-CN"/>
        </w:rPr>
        <w:t>积极打造一批军民融合千亿元产业。支持和鼓励钢铁、汽车、石化、纺织、食品和建材等行业的企业兼并重组。</w:t>
      </w:r>
      <w:r>
        <w:rPr>
          <w:rFonts w:hint="default" w:eastAsia="仿宋_GB2312" w:cs="Times New Roman"/>
          <w:b w:val="0"/>
          <w:bCs w:val="0"/>
          <w:sz w:val="32"/>
          <w:szCs w:val="32"/>
          <w:lang w:val="en-US" w:eastAsia="zh-CN"/>
        </w:rPr>
        <w:t>实施中小企业成长工程，培育一批</w:t>
      </w:r>
      <w:r>
        <w:rPr>
          <w:rFonts w:hint="default" w:ascii="Times New Roman" w:hAnsi="Times New Roman" w:eastAsia="仿宋_GB2312" w:cs="Times New Roman"/>
          <w:b w:val="0"/>
          <w:bCs w:val="0"/>
          <w:sz w:val="32"/>
          <w:szCs w:val="32"/>
          <w:lang w:val="en-US" w:eastAsia="zh-CN"/>
        </w:rPr>
        <w:t>细分行业领域</w:t>
      </w:r>
      <w:r>
        <w:rPr>
          <w:rFonts w:hint="eastAsia" w:ascii="Times New Roman" w:hAnsi="Times New Roman" w:eastAsia="仿宋_GB2312" w:cs="Times New Roman"/>
          <w:b w:val="0"/>
          <w:bCs w:val="0"/>
          <w:sz w:val="32"/>
          <w:szCs w:val="32"/>
          <w:lang w:val="en-US" w:eastAsia="zh-CN"/>
        </w:rPr>
        <w:t>的“</w:t>
      </w:r>
      <w:r>
        <w:rPr>
          <w:rFonts w:hint="default" w:ascii="Times New Roman" w:hAnsi="Times New Roman" w:eastAsia="仿宋_GB2312" w:cs="Times New Roman"/>
          <w:b w:val="0"/>
          <w:bCs w:val="0"/>
          <w:sz w:val="32"/>
          <w:szCs w:val="32"/>
          <w:lang w:val="en-US" w:eastAsia="zh-CN"/>
        </w:rPr>
        <w:t>隐形冠军</w:t>
      </w:r>
      <w:r>
        <w:rPr>
          <w:rFonts w:hint="eastAsia" w:ascii="Times New Roman" w:hAnsi="Times New Roman" w:eastAsia="仿宋_GB2312" w:cs="Times New Roman"/>
          <w:b w:val="0"/>
          <w:bCs w:val="0"/>
          <w:sz w:val="32"/>
          <w:szCs w:val="32"/>
          <w:lang w:val="en-US" w:eastAsia="zh-CN"/>
        </w:rPr>
        <w:t>”</w:t>
      </w:r>
      <w:r>
        <w:rPr>
          <w:rFonts w:hint="default"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深入实施服务业“三千亿元产业培育工程”，重点围绕商贸、物流、旅游、金融、房地产、健康养老和家庭服务、研发设计和科技服务业、软件和信息服务业、商务服务业、文化体育服务业等十大优势行业，推动生产性服务业向专业化和价值链中高端延伸、生活性服务业向精细化和高品质转变</w:t>
      </w:r>
      <w:r>
        <w:rPr>
          <w:rFonts w:hint="eastAsia" w:eastAsia="仿宋_GB2312" w:cs="Times New Roman"/>
          <w:b w:val="0"/>
          <w:bCs w:val="0"/>
          <w:sz w:val="32"/>
          <w:szCs w:val="32"/>
          <w:lang w:val="en-US" w:eastAsia="zh-CN"/>
        </w:rPr>
        <w:t>，继续抓好</w:t>
      </w:r>
      <w:r>
        <w:rPr>
          <w:rFonts w:hint="default" w:ascii="Times New Roman" w:hAnsi="Times New Roman" w:eastAsia="仿宋_GB2312" w:cs="Times New Roman"/>
          <w:b w:val="0"/>
          <w:bCs w:val="0"/>
          <w:sz w:val="32"/>
          <w:szCs w:val="32"/>
          <w:lang w:val="en-US" w:eastAsia="zh-CN"/>
        </w:rPr>
        <w:t>“五个一百工程”，</w:t>
      </w:r>
      <w:r>
        <w:rPr>
          <w:rFonts w:hint="eastAsia" w:eastAsia="仿宋_GB2312" w:cs="Times New Roman"/>
          <w:b w:val="0"/>
          <w:bCs w:val="0"/>
          <w:sz w:val="32"/>
          <w:szCs w:val="32"/>
          <w:lang w:val="en-US" w:eastAsia="zh-CN"/>
        </w:rPr>
        <w:t>支持鄂州建设中部电商基地，</w:t>
      </w:r>
      <w:r>
        <w:rPr>
          <w:rFonts w:hint="default" w:ascii="Times New Roman" w:hAnsi="Times New Roman" w:eastAsia="仿宋_GB2312" w:cs="Times New Roman"/>
          <w:b w:val="0"/>
          <w:bCs w:val="0"/>
          <w:sz w:val="32"/>
          <w:szCs w:val="32"/>
          <w:lang w:val="en-US" w:eastAsia="zh-CN"/>
        </w:rPr>
        <w:t>力争服务业占GDP比重</w:t>
      </w:r>
      <w:r>
        <w:rPr>
          <w:rFonts w:hint="default" w:eastAsia="仿宋_GB2312" w:cs="Times New Roman"/>
          <w:b w:val="0"/>
          <w:bCs w:val="0"/>
          <w:sz w:val="32"/>
          <w:szCs w:val="32"/>
          <w:lang w:val="en-US" w:eastAsia="zh-CN"/>
        </w:rPr>
        <w:t>稳步提升</w:t>
      </w:r>
      <w:r>
        <w:rPr>
          <w:rFonts w:hint="default" w:ascii="Times New Roman" w:hAnsi="Times New Roman" w:eastAsia="仿宋_GB2312" w:cs="Times New Roman"/>
          <w:b w:val="0"/>
          <w:bCs w:val="0"/>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3"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eastAsia="仿宋_GB2312" w:cs="Times New Roman"/>
          <w:b/>
          <w:bCs/>
          <w:sz w:val="32"/>
          <w:szCs w:val="32"/>
          <w:lang w:val="en-US" w:eastAsia="zh-CN"/>
        </w:rPr>
        <w:t>8</w:t>
      </w:r>
      <w:r>
        <w:rPr>
          <w:rFonts w:hint="default" w:ascii="Times New Roman" w:hAnsi="Times New Roman" w:eastAsia="仿宋_GB2312" w:cs="Times New Roman"/>
          <w:b/>
          <w:bCs/>
          <w:sz w:val="32"/>
          <w:szCs w:val="32"/>
          <w:lang w:val="en-US" w:eastAsia="zh-CN"/>
        </w:rPr>
        <w:t>、深化“三去一降一补”。</w:t>
      </w:r>
      <w:r>
        <w:rPr>
          <w:rFonts w:hint="eastAsia" w:eastAsia="仿宋_GB2312" w:cs="Times New Roman"/>
          <w:b w:val="0"/>
          <w:bCs w:val="0"/>
          <w:sz w:val="32"/>
          <w:szCs w:val="32"/>
          <w:lang w:val="en-US" w:eastAsia="zh-CN"/>
        </w:rPr>
        <w:t>综合运用市场化、法治化手段，推动总量性去产能向结构性优产能转变，</w:t>
      </w:r>
      <w:r>
        <w:rPr>
          <w:rFonts w:hint="default" w:ascii="Times New Roman" w:hAnsi="Times New Roman" w:eastAsia="仿宋_GB2312" w:cs="Times New Roman"/>
          <w:b w:val="0"/>
          <w:bCs w:val="0"/>
          <w:sz w:val="32"/>
          <w:szCs w:val="32"/>
          <w:lang w:val="en-US" w:eastAsia="zh-CN"/>
        </w:rPr>
        <w:t>巩固去产能既有成果，严格防控已去过剩产能和“地条钢”死灰复燃，</w:t>
      </w:r>
      <w:r>
        <w:rPr>
          <w:rFonts w:hint="eastAsia" w:eastAsia="仿宋_GB2312" w:cs="Times New Roman"/>
          <w:b w:val="0"/>
          <w:bCs w:val="0"/>
          <w:sz w:val="32"/>
          <w:szCs w:val="32"/>
          <w:lang w:val="en-US" w:eastAsia="zh-CN"/>
        </w:rPr>
        <w:t>依法</w:t>
      </w:r>
      <w:r>
        <w:rPr>
          <w:rFonts w:hint="default" w:ascii="Times New Roman" w:hAnsi="Times New Roman" w:eastAsia="仿宋_GB2312" w:cs="Times New Roman"/>
          <w:b w:val="0"/>
          <w:bCs w:val="0"/>
          <w:sz w:val="32"/>
          <w:szCs w:val="32"/>
          <w:lang w:val="en-US" w:eastAsia="zh-CN"/>
        </w:rPr>
        <w:t>处置僵尸企业。</w:t>
      </w:r>
      <w:r>
        <w:rPr>
          <w:rFonts w:hint="default" w:eastAsia="仿宋_GB2312" w:cs="Times New Roman"/>
          <w:b w:val="0"/>
          <w:bCs w:val="0"/>
          <w:sz w:val="32"/>
          <w:szCs w:val="32"/>
          <w:lang w:val="en-US" w:eastAsia="zh-CN"/>
        </w:rPr>
        <w:t>着力发挥多层次资本市场作用，不断增强金融服务实体经济能力，进一步扩大直接融资规模。推进市场化法治化债转股工作，力争完成3-5家企业债转股</w:t>
      </w:r>
      <w:r>
        <w:rPr>
          <w:rFonts w:hint="default" w:ascii="Times New Roman" w:hAnsi="Times New Roman" w:eastAsia="仿宋_GB2312" w:cs="Times New Roman"/>
          <w:b w:val="0"/>
          <w:bCs w:val="0"/>
          <w:sz w:val="32"/>
          <w:szCs w:val="32"/>
          <w:lang w:val="en-US" w:eastAsia="zh-CN"/>
        </w:rPr>
        <w:t>。协调谋划出台新一轮降成本政策措施，进一步降低制度性交易成本，突出引导企业通过技术改造、管理创新和精益生产降本增效。深入推进补短板</w:t>
      </w:r>
      <w:r>
        <w:rPr>
          <w:rFonts w:hint="default" w:eastAsia="仿宋_GB2312" w:cs="Times New Roman"/>
          <w:b w:val="0"/>
          <w:bCs w:val="0"/>
          <w:sz w:val="32"/>
          <w:szCs w:val="32"/>
          <w:lang w:val="en-US" w:eastAsia="zh-CN"/>
        </w:rPr>
        <w:t>重点工程</w:t>
      </w:r>
      <w:r>
        <w:rPr>
          <w:rFonts w:hint="default" w:ascii="Times New Roman" w:hAnsi="Times New Roman" w:eastAsia="仿宋_GB2312" w:cs="Times New Roman"/>
          <w:b w:val="0"/>
          <w:bCs w:val="0"/>
          <w:sz w:val="32"/>
          <w:szCs w:val="32"/>
          <w:lang w:val="en-US" w:eastAsia="zh-CN"/>
        </w:rPr>
        <w:t>，进一步抓好重点性支撑产业、新兴产业、市场主体、现代金融等方面的补短板工作。</w:t>
      </w:r>
    </w:p>
    <w:p>
      <w:pPr>
        <w:pStyle w:val="2"/>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3" w:firstLineChars="200"/>
        <w:jc w:val="both"/>
        <w:textAlignment w:val="auto"/>
        <w:rPr>
          <w:rFonts w:hint="default" w:ascii="Times New Roman" w:hAnsi="Times New Roman" w:eastAsia="华文楷体" w:cs="Times New Roman"/>
          <w:b/>
          <w:bCs/>
          <w:sz w:val="32"/>
          <w:szCs w:val="32"/>
          <w:lang w:val="en-US" w:eastAsia="zh-CN"/>
        </w:rPr>
      </w:pPr>
      <w:r>
        <w:rPr>
          <w:rFonts w:hint="default" w:ascii="Times New Roman" w:hAnsi="Times New Roman" w:eastAsia="华文楷体" w:cs="Times New Roman"/>
          <w:b/>
          <w:bCs/>
          <w:sz w:val="32"/>
          <w:szCs w:val="32"/>
          <w:lang w:val="en-US" w:eastAsia="zh-CN"/>
        </w:rPr>
        <w:t>（</w:t>
      </w:r>
      <w:r>
        <w:rPr>
          <w:rFonts w:hint="default" w:eastAsia="华文楷体" w:cs="Times New Roman"/>
          <w:b/>
          <w:bCs/>
          <w:sz w:val="32"/>
          <w:szCs w:val="32"/>
          <w:lang w:val="en-US" w:eastAsia="zh-CN"/>
        </w:rPr>
        <w:t>四</w:t>
      </w:r>
      <w:r>
        <w:rPr>
          <w:rFonts w:hint="default" w:ascii="Times New Roman" w:hAnsi="Times New Roman" w:eastAsia="华文楷体" w:cs="Times New Roman"/>
          <w:b/>
          <w:bCs/>
          <w:sz w:val="32"/>
          <w:szCs w:val="32"/>
          <w:lang w:val="en-US" w:eastAsia="zh-CN"/>
        </w:rPr>
        <w:t>）着力实施创新驱动发展战略</w:t>
      </w:r>
    </w:p>
    <w:p>
      <w:pPr>
        <w:keepNext w:val="0"/>
        <w:keepLines w:val="0"/>
        <w:pageBreakBefore w:val="0"/>
        <w:widowControl w:val="0"/>
        <w:kinsoku/>
        <w:wordWrap/>
        <w:overflowPunct/>
        <w:topLinePunct w:val="0"/>
        <w:autoSpaceDE/>
        <w:bidi w:val="0"/>
        <w:spacing w:beforeLines="0" w:afterLines="0" w:line="560" w:lineRule="exact"/>
        <w:ind w:right="0" w:rightChars="0" w:firstLine="643" w:firstLineChars="200"/>
        <w:jc w:val="both"/>
        <w:textAlignment w:val="auto"/>
        <w:rPr>
          <w:rFonts w:hint="default" w:ascii="Times New Roman" w:hAnsi="Times New Roman" w:eastAsia="仿宋_GB2312" w:cs="Times New Roman"/>
          <w:bCs/>
          <w:kern w:val="2"/>
          <w:sz w:val="32"/>
          <w:szCs w:val="32"/>
          <w:lang w:val="en-US" w:eastAsia="zh-CN" w:bidi="ar"/>
        </w:rPr>
      </w:pPr>
      <w:r>
        <w:rPr>
          <w:rFonts w:hint="default" w:eastAsia="仿宋_GB2312" w:cs="Times New Roman"/>
          <w:b/>
          <w:bCs/>
          <w:sz w:val="32"/>
          <w:szCs w:val="32"/>
          <w:lang w:val="en-US" w:eastAsia="zh-CN"/>
        </w:rPr>
        <w:t>9</w:t>
      </w:r>
      <w:r>
        <w:rPr>
          <w:rFonts w:hint="default" w:ascii="Times New Roman" w:hAnsi="Times New Roman" w:eastAsia="仿宋_GB2312" w:cs="Times New Roman"/>
          <w:b/>
          <w:bCs/>
          <w:sz w:val="32"/>
          <w:szCs w:val="32"/>
          <w:lang w:val="en-US" w:eastAsia="zh-CN"/>
        </w:rPr>
        <w:t>、深化科技体制改革。</w:t>
      </w:r>
      <w:r>
        <w:rPr>
          <w:rFonts w:hint="default" w:eastAsia="仿宋_GB2312" w:cs="Times New Roman"/>
          <w:b w:val="0"/>
          <w:bCs w:val="0"/>
          <w:sz w:val="32"/>
          <w:szCs w:val="32"/>
          <w:lang w:val="en-US" w:eastAsia="zh-CN"/>
        </w:rPr>
        <w:t>深入推进</w:t>
      </w:r>
      <w:r>
        <w:rPr>
          <w:rFonts w:hint="default" w:ascii="Times New Roman" w:hAnsi="Times New Roman" w:eastAsia="仿宋_GB2312" w:cs="Times New Roman"/>
          <w:b w:val="0"/>
          <w:bCs w:val="0"/>
          <w:sz w:val="32"/>
          <w:szCs w:val="32"/>
          <w:lang w:val="en-US" w:eastAsia="zh-CN"/>
        </w:rPr>
        <w:t>武汉</w:t>
      </w:r>
      <w:r>
        <w:rPr>
          <w:rFonts w:hint="eastAsia" w:eastAsia="仿宋_GB2312" w:cs="Times New Roman"/>
          <w:b w:val="0"/>
          <w:bCs w:val="0"/>
          <w:sz w:val="32"/>
          <w:szCs w:val="32"/>
          <w:lang w:val="en-US" w:eastAsia="zh-CN"/>
        </w:rPr>
        <w:t>市</w:t>
      </w:r>
      <w:r>
        <w:rPr>
          <w:rFonts w:hint="default" w:ascii="Times New Roman" w:hAnsi="Times New Roman" w:eastAsia="仿宋_GB2312" w:cs="Times New Roman"/>
          <w:b w:val="0"/>
          <w:bCs w:val="0"/>
          <w:sz w:val="32"/>
          <w:szCs w:val="32"/>
          <w:lang w:val="en-US" w:eastAsia="zh-CN"/>
        </w:rPr>
        <w:t>全面创新改革试验，</w:t>
      </w:r>
      <w:r>
        <w:rPr>
          <w:rFonts w:hint="default" w:eastAsia="仿宋_GB2312" w:cs="Times New Roman"/>
          <w:b w:val="0"/>
          <w:bCs w:val="0"/>
          <w:sz w:val="32"/>
          <w:szCs w:val="32"/>
          <w:lang w:val="en-US" w:eastAsia="zh-CN"/>
        </w:rPr>
        <w:t>全面完成国务院授权的25项先行先试改革任务</w:t>
      </w:r>
      <w:r>
        <w:rPr>
          <w:rFonts w:hint="default" w:ascii="Times New Roman" w:hAnsi="Times New Roman" w:eastAsia="仿宋_GB2312" w:cs="Times New Roman"/>
          <w:b w:val="0"/>
          <w:bCs w:val="0"/>
          <w:sz w:val="32"/>
          <w:szCs w:val="32"/>
          <w:lang w:val="en-US" w:eastAsia="zh-CN"/>
        </w:rPr>
        <w:t>。深入实施全省科技成果大转化工程和科技成果转移转化专项行动，加大国家技术转移中部中心建设力度，加快科技成果转移转化，</w:t>
      </w:r>
      <w:r>
        <w:rPr>
          <w:rFonts w:hint="default" w:eastAsia="仿宋_GB2312" w:cs="Times New Roman"/>
          <w:b w:val="0"/>
          <w:bCs w:val="0"/>
          <w:sz w:val="32"/>
          <w:szCs w:val="32"/>
          <w:lang w:val="en-US" w:eastAsia="zh-CN"/>
        </w:rPr>
        <w:t>加强协同创新，</w:t>
      </w:r>
      <w:r>
        <w:rPr>
          <w:rFonts w:hint="eastAsia" w:eastAsia="仿宋_GB2312" w:cs="Times New Roman"/>
          <w:b w:val="0"/>
          <w:bCs w:val="0"/>
          <w:sz w:val="32"/>
          <w:szCs w:val="32"/>
          <w:lang w:val="en-US" w:eastAsia="zh-CN"/>
        </w:rPr>
        <w:t>确保</w:t>
      </w:r>
      <w:r>
        <w:rPr>
          <w:rFonts w:hint="default" w:ascii="Times New Roman" w:hAnsi="Times New Roman" w:eastAsia="仿宋_GB2312" w:cs="Times New Roman"/>
          <w:b w:val="0"/>
          <w:bCs w:val="0"/>
          <w:sz w:val="32"/>
          <w:szCs w:val="32"/>
          <w:lang w:val="en-US" w:eastAsia="zh-CN"/>
        </w:rPr>
        <w:t>全省技术合同年交易额</w:t>
      </w:r>
      <w:r>
        <w:rPr>
          <w:rFonts w:hint="eastAsia" w:eastAsia="仿宋_GB2312" w:cs="Times New Roman"/>
          <w:b w:val="0"/>
          <w:bCs w:val="0"/>
          <w:sz w:val="32"/>
          <w:szCs w:val="32"/>
          <w:lang w:val="en-US" w:eastAsia="zh-CN"/>
        </w:rPr>
        <w:t>保持在</w:t>
      </w:r>
      <w:r>
        <w:rPr>
          <w:rFonts w:hint="default" w:eastAsia="仿宋_GB2312" w:cs="Times New Roman"/>
          <w:b w:val="0"/>
          <w:bCs w:val="0"/>
          <w:sz w:val="32"/>
          <w:szCs w:val="32"/>
          <w:lang w:val="en-US" w:eastAsia="zh-CN"/>
        </w:rPr>
        <w:t>1</w:t>
      </w:r>
      <w:r>
        <w:rPr>
          <w:rFonts w:hint="eastAsia" w:eastAsia="仿宋_GB2312" w:cs="Times New Roman"/>
          <w:b w:val="0"/>
          <w:bCs w:val="0"/>
          <w:sz w:val="32"/>
          <w:szCs w:val="32"/>
          <w:lang w:val="en-US" w:eastAsia="zh-CN"/>
        </w:rPr>
        <w:t>0</w:t>
      </w:r>
      <w:r>
        <w:rPr>
          <w:rFonts w:hint="default" w:eastAsia="仿宋_GB2312" w:cs="Times New Roman"/>
          <w:b w:val="0"/>
          <w:bCs w:val="0"/>
          <w:sz w:val="32"/>
          <w:szCs w:val="32"/>
          <w:lang w:val="en-US" w:eastAsia="zh-CN"/>
        </w:rPr>
        <w:t>00</w:t>
      </w:r>
      <w:r>
        <w:rPr>
          <w:rFonts w:hint="default" w:ascii="Times New Roman" w:hAnsi="Times New Roman" w:eastAsia="仿宋_GB2312" w:cs="Times New Roman"/>
          <w:b w:val="0"/>
          <w:bCs w:val="0"/>
          <w:sz w:val="32"/>
          <w:szCs w:val="32"/>
          <w:lang w:val="en-US" w:eastAsia="zh-CN"/>
        </w:rPr>
        <w:t>亿元</w:t>
      </w:r>
      <w:r>
        <w:rPr>
          <w:rFonts w:hint="eastAsia" w:eastAsia="仿宋_GB2312" w:cs="Times New Roman"/>
          <w:b w:val="0"/>
          <w:bCs w:val="0"/>
          <w:sz w:val="32"/>
          <w:szCs w:val="32"/>
          <w:lang w:val="en-US" w:eastAsia="zh-CN"/>
        </w:rPr>
        <w:t>以上</w:t>
      </w:r>
      <w:r>
        <w:rPr>
          <w:rFonts w:hint="default" w:ascii="Times New Roman" w:hAnsi="Times New Roman" w:eastAsia="仿宋_GB2312" w:cs="Times New Roman"/>
          <w:b w:val="0"/>
          <w:bCs w:val="0"/>
          <w:sz w:val="32"/>
          <w:szCs w:val="32"/>
          <w:lang w:val="en-US" w:eastAsia="zh-CN"/>
        </w:rPr>
        <w:t>。积极落实以增加知识价值为导向的分配政策，探索完善对科研人才的激励机制。</w:t>
      </w:r>
      <w:r>
        <w:rPr>
          <w:rFonts w:hint="default" w:eastAsia="仿宋_GB2312" w:cs="Times New Roman"/>
          <w:b w:val="0"/>
          <w:bCs w:val="0"/>
          <w:sz w:val="32"/>
          <w:szCs w:val="32"/>
          <w:lang w:val="en-US" w:eastAsia="zh-CN"/>
        </w:rPr>
        <w:t>力争全省研究与试验发展经费投入强度达到1.95%，每万人口发明专利拥有量达到7.49件，科技进步贡献率提高到57.13%。</w:t>
      </w:r>
    </w:p>
    <w:p>
      <w:pPr>
        <w:keepNext w:val="0"/>
        <w:keepLines w:val="0"/>
        <w:pageBreakBefore w:val="0"/>
        <w:widowControl w:val="0"/>
        <w:kinsoku/>
        <w:wordWrap/>
        <w:overflowPunct/>
        <w:topLinePunct w:val="0"/>
        <w:autoSpaceDE/>
        <w:bidi w:val="0"/>
        <w:spacing w:beforeLines="0" w:afterLines="0" w:line="560" w:lineRule="exact"/>
        <w:ind w:right="0" w:rightChars="0" w:firstLine="643" w:firstLineChars="200"/>
        <w:jc w:val="both"/>
        <w:textAlignment w:val="auto"/>
        <w:rPr>
          <w:rFonts w:hint="default" w:ascii="Times New Roman" w:hAnsi="Times New Roman" w:eastAsia="仿宋_GB2312" w:cs="Times New Roman"/>
          <w:bCs/>
          <w:kern w:val="2"/>
          <w:sz w:val="32"/>
          <w:szCs w:val="32"/>
          <w:lang w:val="en-US" w:eastAsia="zh-CN" w:bidi="ar"/>
        </w:rPr>
      </w:pPr>
      <w:r>
        <w:rPr>
          <w:rFonts w:hint="default" w:eastAsia="仿宋_GB2312" w:cs="Times New Roman"/>
          <w:b/>
          <w:bCs/>
          <w:sz w:val="32"/>
          <w:szCs w:val="32"/>
          <w:lang w:val="en-US" w:eastAsia="zh-CN"/>
        </w:rPr>
        <w:t>10</w:t>
      </w:r>
      <w:r>
        <w:rPr>
          <w:rFonts w:hint="default" w:ascii="Times New Roman" w:hAnsi="Times New Roman" w:eastAsia="仿宋_GB2312" w:cs="Times New Roman"/>
          <w:b/>
          <w:bCs/>
          <w:sz w:val="32"/>
          <w:szCs w:val="32"/>
          <w:lang w:val="en-US" w:eastAsia="zh-CN"/>
        </w:rPr>
        <w:t>、打造“双创”升级版。</w:t>
      </w:r>
      <w:r>
        <w:rPr>
          <w:rFonts w:hint="default" w:ascii="Times New Roman" w:hAnsi="Times New Roman" w:eastAsia="仿宋_GB2312" w:cs="Times New Roman"/>
          <w:b w:val="0"/>
          <w:bCs w:val="0"/>
          <w:sz w:val="32"/>
          <w:szCs w:val="32"/>
          <w:lang w:val="en-US" w:eastAsia="zh-CN"/>
        </w:rPr>
        <w:t>研究制定《湖北省关于强化创新驱动深入推进大众创业万众创新的实施意见》，重点培育若干“独角兽”企业。</w:t>
      </w:r>
      <w:r>
        <w:rPr>
          <w:rFonts w:hint="eastAsia" w:eastAsia="仿宋_GB2312" w:cs="Times New Roman"/>
          <w:b w:val="0"/>
          <w:bCs w:val="0"/>
          <w:sz w:val="32"/>
          <w:szCs w:val="32"/>
          <w:lang w:val="en-US" w:eastAsia="zh-CN"/>
        </w:rPr>
        <w:t>大力支持发展专业化众创空间、孵化器等双创平台</w:t>
      </w:r>
      <w:r>
        <w:rPr>
          <w:rFonts w:hint="default"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突出抓好“双创”示范基地建设，依托基地组织实施一批</w:t>
      </w:r>
      <w:r>
        <w:rPr>
          <w:rFonts w:hint="eastAsia" w:ascii="Times New Roman" w:hAnsi="Times New Roman" w:eastAsia="仿宋_GB2312" w:cs="Times New Roman"/>
          <w:b w:val="0"/>
          <w:bCs w:val="0"/>
          <w:sz w:val="32"/>
          <w:szCs w:val="32"/>
          <w:lang w:val="en-US" w:eastAsia="zh-CN"/>
        </w:rPr>
        <w:t>基于互联网的</w:t>
      </w:r>
      <w:r>
        <w:rPr>
          <w:rFonts w:hint="default" w:ascii="Times New Roman" w:hAnsi="Times New Roman" w:eastAsia="仿宋_GB2312" w:cs="Times New Roman"/>
          <w:b w:val="0"/>
          <w:bCs w:val="0"/>
          <w:sz w:val="32"/>
          <w:szCs w:val="32"/>
          <w:lang w:val="en-US" w:eastAsia="zh-CN"/>
        </w:rPr>
        <w:t>双创支撑服务平台建设项目</w:t>
      </w:r>
      <w:r>
        <w:rPr>
          <w:rFonts w:hint="eastAsia" w:eastAsia="仿宋_GB2312" w:cs="Times New Roman"/>
          <w:b w:val="0"/>
          <w:bCs w:val="0"/>
          <w:sz w:val="32"/>
          <w:szCs w:val="32"/>
          <w:lang w:val="en-US" w:eastAsia="zh-CN"/>
        </w:rPr>
        <w:t>，强化产业、科技、金融、人才的协同发展</w:t>
      </w:r>
      <w:r>
        <w:rPr>
          <w:rFonts w:hint="default" w:ascii="Times New Roman" w:hAnsi="Times New Roman" w:eastAsia="仿宋_GB2312" w:cs="Times New Roman"/>
          <w:b w:val="0"/>
          <w:bCs w:val="0"/>
          <w:sz w:val="32"/>
          <w:szCs w:val="32"/>
          <w:lang w:val="en-US" w:eastAsia="zh-CN"/>
        </w:rPr>
        <w:t>。办好2018年双创活动周</w:t>
      </w:r>
      <w:r>
        <w:rPr>
          <w:rFonts w:hint="eastAsia" w:eastAsia="仿宋_GB2312" w:cs="Times New Roman"/>
          <w:b w:val="0"/>
          <w:bCs w:val="0"/>
          <w:sz w:val="32"/>
          <w:szCs w:val="32"/>
          <w:lang w:val="en-US" w:eastAsia="zh-CN"/>
        </w:rPr>
        <w:t>和</w:t>
      </w:r>
      <w:r>
        <w:rPr>
          <w:rFonts w:hint="default" w:ascii="Times New Roman" w:hAnsi="Times New Roman" w:eastAsia="仿宋_GB2312" w:cs="Times New Roman"/>
          <w:b w:val="0"/>
          <w:bCs w:val="0"/>
          <w:sz w:val="32"/>
          <w:szCs w:val="32"/>
          <w:lang w:val="en-US" w:eastAsia="zh-CN"/>
        </w:rPr>
        <w:t>“创响中国”活动。大力培育技术创新主体，</w:t>
      </w:r>
      <w:r>
        <w:rPr>
          <w:rFonts w:hint="default" w:eastAsia="仿宋_GB2312" w:cs="Times New Roman"/>
          <w:b w:val="0"/>
          <w:bCs w:val="0"/>
          <w:sz w:val="32"/>
          <w:szCs w:val="32"/>
          <w:lang w:val="en-US" w:eastAsia="zh-CN"/>
        </w:rPr>
        <w:t>实施企业创新能力提升、创新型企业培育、高新技术企业培育三大行动计划，</w:t>
      </w:r>
      <w:r>
        <w:rPr>
          <w:rFonts w:hint="default" w:ascii="Times New Roman" w:hAnsi="Times New Roman" w:eastAsia="仿宋_GB2312" w:cs="Times New Roman"/>
          <w:b w:val="0"/>
          <w:bCs w:val="0"/>
          <w:sz w:val="32"/>
          <w:szCs w:val="32"/>
          <w:lang w:val="en-US" w:eastAsia="zh-CN"/>
        </w:rPr>
        <w:t>力争高新技术企业总数</w:t>
      </w:r>
      <w:r>
        <w:rPr>
          <w:rFonts w:hint="default" w:eastAsia="仿宋_GB2312" w:cs="Times New Roman"/>
          <w:b w:val="0"/>
          <w:bCs w:val="0"/>
          <w:sz w:val="32"/>
          <w:szCs w:val="32"/>
          <w:highlight w:val="none"/>
          <w:lang w:val="en-US" w:eastAsia="zh-CN"/>
        </w:rPr>
        <w:t>达到</w:t>
      </w:r>
      <w:r>
        <w:rPr>
          <w:rFonts w:hint="eastAsia" w:eastAsia="仿宋_GB2312" w:cs="Times New Roman"/>
          <w:b w:val="0"/>
          <w:bCs w:val="0"/>
          <w:sz w:val="32"/>
          <w:szCs w:val="32"/>
          <w:highlight w:val="none"/>
          <w:lang w:val="en-US" w:eastAsia="zh-CN"/>
        </w:rPr>
        <w:t>5500</w:t>
      </w:r>
      <w:r>
        <w:rPr>
          <w:rFonts w:hint="default" w:eastAsia="仿宋_GB2312" w:cs="Times New Roman"/>
          <w:b w:val="0"/>
          <w:bCs w:val="0"/>
          <w:sz w:val="32"/>
          <w:szCs w:val="32"/>
          <w:highlight w:val="none"/>
          <w:lang w:val="en-US" w:eastAsia="zh-CN"/>
        </w:rPr>
        <w:t>家</w:t>
      </w:r>
      <w:r>
        <w:rPr>
          <w:rFonts w:hint="default" w:ascii="Times New Roman" w:hAnsi="Times New Roman" w:eastAsia="仿宋_GB2312" w:cs="Times New Roman"/>
          <w:b w:val="0"/>
          <w:bCs w:val="0"/>
          <w:sz w:val="32"/>
          <w:szCs w:val="32"/>
          <w:lang w:val="en-US" w:eastAsia="zh-CN"/>
        </w:rPr>
        <w:t>。大力推进科技金融服务体系建设，加强省级股权投资引导基金、省创投引导基金与国家新型产业创业投资基金对接</w:t>
      </w:r>
      <w:r>
        <w:rPr>
          <w:rFonts w:hint="default" w:eastAsia="仿宋_GB2312" w:cs="Times New Roman"/>
          <w:b w:val="0"/>
          <w:bCs w:val="0"/>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3"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eastAsia="仿宋_GB2312" w:cs="Times New Roman"/>
          <w:b/>
          <w:bCs/>
          <w:sz w:val="32"/>
          <w:szCs w:val="32"/>
          <w:lang w:val="en-US" w:eastAsia="zh-CN"/>
        </w:rPr>
        <w:t>11</w:t>
      </w:r>
      <w:r>
        <w:rPr>
          <w:rFonts w:hint="default" w:ascii="Times New Roman" w:hAnsi="Times New Roman" w:eastAsia="仿宋_GB2312" w:cs="Times New Roman"/>
          <w:b/>
          <w:bCs/>
          <w:sz w:val="32"/>
          <w:szCs w:val="32"/>
          <w:lang w:val="en-US" w:eastAsia="zh-CN"/>
        </w:rPr>
        <w:t>、加强创新能力建设。</w:t>
      </w:r>
      <w:r>
        <w:rPr>
          <w:rFonts w:hint="default" w:eastAsia="仿宋_GB2312" w:cs="Times New Roman"/>
          <w:b w:val="0"/>
          <w:bCs w:val="0"/>
          <w:sz w:val="32"/>
          <w:szCs w:val="32"/>
          <w:lang w:val="en-US" w:eastAsia="zh-CN"/>
        </w:rPr>
        <w:t>健全以企业为主体的创新体系，支持建设企业技术中心、工程研究中心、技术创新中心，大力培育创新型龙头企业。</w:t>
      </w:r>
      <w:r>
        <w:rPr>
          <w:rFonts w:hint="default" w:ascii="Times New Roman" w:hAnsi="Times New Roman" w:eastAsia="仿宋_GB2312" w:cs="Times New Roman"/>
          <w:b w:val="0"/>
          <w:bCs w:val="0"/>
          <w:sz w:val="32"/>
          <w:szCs w:val="32"/>
          <w:lang w:val="en-US" w:eastAsia="zh-CN"/>
        </w:rPr>
        <w:t>结合我省发展基础和平台现状，进一步优化重点实验室布局，在重点优势发展领域启动湖北实验室建设，为争取国家实验室落户湖北夯实基础。</w:t>
      </w:r>
      <w:r>
        <w:rPr>
          <w:rFonts w:hint="default" w:eastAsia="仿宋_GB2312" w:cs="Times New Roman"/>
          <w:b w:val="0"/>
          <w:bCs w:val="0"/>
          <w:sz w:val="32"/>
          <w:szCs w:val="32"/>
          <w:lang w:val="en-US" w:eastAsia="zh-CN"/>
        </w:rPr>
        <w:t>加快长江芯片技术研究院等重大创新平台建设</w:t>
      </w:r>
      <w:r>
        <w:rPr>
          <w:rFonts w:hint="eastAsia" w:eastAsia="仿宋_GB2312" w:cs="Times New Roman"/>
          <w:b w:val="0"/>
          <w:bCs w:val="0"/>
          <w:sz w:val="32"/>
          <w:szCs w:val="32"/>
          <w:lang w:val="en-US" w:eastAsia="zh-CN"/>
        </w:rPr>
        <w:t>。</w:t>
      </w:r>
      <w:r>
        <w:rPr>
          <w:rFonts w:hint="default" w:eastAsia="仿宋_GB2312" w:cs="Times New Roman"/>
          <w:b w:val="0"/>
          <w:bCs w:val="0"/>
          <w:sz w:val="32"/>
          <w:szCs w:val="32"/>
          <w:lang w:val="en-US" w:eastAsia="zh-CN"/>
        </w:rPr>
        <w:t>加快推进精密重力测量装置等重大科技基础设施建设，组织编制多模态跨尺度生物医学成像装置建设方案，争取国家批复立项。</w:t>
      </w:r>
      <w:r>
        <w:rPr>
          <w:rFonts w:hint="eastAsia" w:eastAsia="仿宋_GB2312" w:cs="Times New Roman"/>
          <w:b w:val="0"/>
          <w:bCs w:val="0"/>
          <w:sz w:val="32"/>
          <w:szCs w:val="32"/>
          <w:lang w:val="en-US" w:eastAsia="zh-CN"/>
        </w:rPr>
        <w:t>支持</w:t>
      </w:r>
      <w:r>
        <w:rPr>
          <w:rFonts w:hint="default" w:eastAsia="仿宋_GB2312" w:cs="Times New Roman"/>
          <w:b w:val="0"/>
          <w:bCs w:val="0"/>
          <w:sz w:val="32"/>
          <w:szCs w:val="32"/>
          <w:lang w:val="en-US" w:eastAsia="zh-CN"/>
        </w:rPr>
        <w:t>武汉</w:t>
      </w:r>
      <w:r>
        <w:rPr>
          <w:rFonts w:hint="eastAsia" w:eastAsia="仿宋_GB2312" w:cs="Times New Roman"/>
          <w:b w:val="0"/>
          <w:bCs w:val="0"/>
          <w:sz w:val="32"/>
          <w:szCs w:val="32"/>
          <w:lang w:val="en-US" w:eastAsia="zh-CN"/>
        </w:rPr>
        <w:t>等市争创国家综合性产业创新中心，</w:t>
      </w:r>
      <w:r>
        <w:rPr>
          <w:rFonts w:hint="default" w:eastAsia="仿宋_GB2312" w:cs="Times New Roman"/>
          <w:b w:val="0"/>
          <w:bCs w:val="0"/>
          <w:sz w:val="32"/>
          <w:szCs w:val="32"/>
          <w:lang w:val="en-US" w:eastAsia="zh-CN"/>
        </w:rPr>
        <w:t>做好向上争取工作。加快推进襄阳、宜昌国家级创新型试点城市建设。</w:t>
      </w:r>
    </w:p>
    <w:p>
      <w:pPr>
        <w:pStyle w:val="2"/>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3" w:firstLineChars="200"/>
        <w:jc w:val="both"/>
        <w:textAlignment w:val="auto"/>
        <w:rPr>
          <w:rFonts w:hint="default" w:ascii="Times New Roman" w:hAnsi="Times New Roman" w:eastAsia="华文楷体" w:cs="Times New Roman"/>
          <w:b/>
          <w:bCs/>
          <w:sz w:val="32"/>
          <w:szCs w:val="32"/>
          <w:lang w:val="en-US" w:eastAsia="zh-CN"/>
        </w:rPr>
      </w:pPr>
      <w:r>
        <w:rPr>
          <w:rFonts w:hint="default" w:ascii="Times New Roman" w:hAnsi="Times New Roman" w:eastAsia="华文楷体" w:cs="Times New Roman"/>
          <w:b/>
          <w:bCs/>
          <w:sz w:val="32"/>
          <w:szCs w:val="32"/>
          <w:lang w:val="en-US" w:eastAsia="zh-CN"/>
        </w:rPr>
        <w:t>（</w:t>
      </w:r>
      <w:r>
        <w:rPr>
          <w:rFonts w:hint="default" w:eastAsia="华文楷体" w:cs="Times New Roman"/>
          <w:b/>
          <w:bCs/>
          <w:sz w:val="32"/>
          <w:szCs w:val="32"/>
          <w:lang w:val="en-US" w:eastAsia="zh-CN"/>
        </w:rPr>
        <w:t>五</w:t>
      </w:r>
      <w:r>
        <w:rPr>
          <w:rFonts w:hint="default" w:ascii="Times New Roman" w:hAnsi="Times New Roman" w:eastAsia="华文楷体" w:cs="Times New Roman"/>
          <w:b/>
          <w:bCs/>
          <w:sz w:val="32"/>
          <w:szCs w:val="32"/>
          <w:lang w:val="en-US" w:eastAsia="zh-CN"/>
        </w:rPr>
        <w:t>）着力推动乡村振兴</w:t>
      </w:r>
    </w:p>
    <w:p>
      <w:pPr>
        <w:pStyle w:val="2"/>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3"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lang w:val="en-US" w:eastAsia="zh-CN"/>
        </w:rPr>
        <w:t>1</w:t>
      </w:r>
      <w:r>
        <w:rPr>
          <w:rFonts w:hint="default" w:eastAsia="仿宋_GB2312" w:cs="Times New Roman"/>
          <w:b/>
          <w:bCs/>
          <w:sz w:val="32"/>
          <w:szCs w:val="32"/>
          <w:lang w:val="en-US" w:eastAsia="zh-CN"/>
        </w:rPr>
        <w:t>2</w:t>
      </w:r>
      <w:r>
        <w:rPr>
          <w:rFonts w:hint="default" w:ascii="Times New Roman" w:hAnsi="Times New Roman" w:eastAsia="仿宋_GB2312" w:cs="Times New Roman"/>
          <w:b/>
          <w:bCs/>
          <w:sz w:val="32"/>
          <w:szCs w:val="32"/>
          <w:lang w:val="en-US" w:eastAsia="zh-CN"/>
        </w:rPr>
        <w:t>、提高现代农业生产能力。</w:t>
      </w:r>
      <w:r>
        <w:rPr>
          <w:rFonts w:hint="default" w:ascii="Times New Roman" w:hAnsi="Times New Roman" w:eastAsia="仿宋_GB2312" w:cs="Times New Roman"/>
          <w:b w:val="0"/>
          <w:bCs w:val="0"/>
          <w:sz w:val="32"/>
          <w:szCs w:val="32"/>
          <w:lang w:val="en-US" w:eastAsia="zh-CN"/>
        </w:rPr>
        <w:t>按照“稳粮、优经、扩饲”的原则统筹调整农产品种养结构，优化农产品供给结构。实施质量兴农战略，加快推进农业由增产导向转向提质导向，推进标准化品牌化绿色化生产，提高产品增值效益。积极培育新型农业经营主体，促进小农户和现代农业发展有机衔接，推进“互联网+现代农业”</w:t>
      </w:r>
      <w:r>
        <w:rPr>
          <w:rFonts w:hint="default"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加快发展农村电商及冷链物流，扩大农产品通过互联网“上行”规模。抓好农村一二三产业融合发展</w:t>
      </w:r>
      <w:r>
        <w:rPr>
          <w:rFonts w:hint="default" w:eastAsia="仿宋_GB2312" w:cs="Times New Roman"/>
          <w:b w:val="0"/>
          <w:bCs w:val="0"/>
          <w:sz w:val="32"/>
          <w:szCs w:val="32"/>
          <w:lang w:val="en-US" w:eastAsia="zh-CN"/>
        </w:rPr>
        <w:t>，重点打造5个示范县、58个示范乡、500个示范村，尽快形成一批可复制、可推广的经验</w:t>
      </w:r>
      <w:r>
        <w:rPr>
          <w:rFonts w:hint="default" w:ascii="Times New Roman" w:hAnsi="Times New Roman" w:eastAsia="仿宋_GB2312" w:cs="Times New Roman"/>
          <w:b w:val="0"/>
          <w:bCs w:val="0"/>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3"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lang w:val="en-US" w:eastAsia="zh-CN"/>
        </w:rPr>
        <w:t>1</w:t>
      </w:r>
      <w:r>
        <w:rPr>
          <w:rFonts w:hint="default" w:eastAsia="仿宋_GB2312" w:cs="Times New Roman"/>
          <w:b/>
          <w:bCs/>
          <w:sz w:val="32"/>
          <w:szCs w:val="32"/>
          <w:lang w:val="en-US" w:eastAsia="zh-CN"/>
        </w:rPr>
        <w:t>3</w:t>
      </w:r>
      <w:r>
        <w:rPr>
          <w:rFonts w:hint="default" w:ascii="Times New Roman" w:hAnsi="Times New Roman" w:eastAsia="仿宋_GB2312" w:cs="Times New Roman"/>
          <w:b/>
          <w:bCs/>
          <w:sz w:val="32"/>
          <w:szCs w:val="32"/>
          <w:lang w:val="en-US" w:eastAsia="zh-CN"/>
        </w:rPr>
        <w:t>、大力建设美丽宜居乡村。</w:t>
      </w:r>
      <w:r>
        <w:rPr>
          <w:rFonts w:hint="default" w:ascii="Times New Roman" w:hAnsi="Times New Roman" w:eastAsia="仿宋_GB2312" w:cs="Times New Roman"/>
          <w:b w:val="0"/>
          <w:bCs w:val="0"/>
          <w:sz w:val="32"/>
          <w:szCs w:val="32"/>
          <w:lang w:val="en-US" w:eastAsia="zh-CN"/>
        </w:rPr>
        <w:t>组织编制湖北省乡村振兴规划和湖北省人居环境整治的实施意见，</w:t>
      </w:r>
      <w:r>
        <w:rPr>
          <w:rFonts w:hint="default" w:eastAsia="仿宋_GB2312" w:cs="Times New Roman"/>
          <w:b w:val="0"/>
          <w:bCs w:val="0"/>
          <w:sz w:val="32"/>
          <w:szCs w:val="32"/>
          <w:lang w:val="en-US" w:eastAsia="zh-CN"/>
        </w:rPr>
        <w:t>开展</w:t>
      </w:r>
      <w:r>
        <w:rPr>
          <w:rFonts w:hint="default" w:ascii="Times New Roman" w:hAnsi="Times New Roman" w:eastAsia="仿宋_GB2312" w:cs="Times New Roman"/>
          <w:b w:val="0"/>
          <w:bCs w:val="0"/>
          <w:sz w:val="32"/>
          <w:szCs w:val="32"/>
          <w:lang w:val="en-US" w:eastAsia="zh-CN"/>
        </w:rPr>
        <w:t>先行试点。</w:t>
      </w:r>
      <w:r>
        <w:rPr>
          <w:rFonts w:hint="default" w:eastAsia="仿宋_GB2312" w:cs="Times New Roman"/>
          <w:b w:val="0"/>
          <w:bCs w:val="0"/>
          <w:sz w:val="32"/>
          <w:szCs w:val="32"/>
          <w:lang w:val="en-US" w:eastAsia="zh-CN"/>
        </w:rPr>
        <w:t>建设绿色示范乡村1000个，完成</w:t>
      </w:r>
      <w:r>
        <w:rPr>
          <w:rFonts w:hint="eastAsia" w:eastAsia="仿宋_GB2312" w:cs="Times New Roman"/>
          <w:b w:val="0"/>
          <w:bCs w:val="0"/>
          <w:sz w:val="32"/>
          <w:szCs w:val="32"/>
          <w:lang w:val="en-US" w:eastAsia="zh-CN"/>
        </w:rPr>
        <w:t>1</w:t>
      </w:r>
      <w:r>
        <w:rPr>
          <w:rFonts w:hint="default" w:eastAsia="仿宋_GB2312" w:cs="Times New Roman"/>
          <w:b w:val="0"/>
          <w:bCs w:val="0"/>
          <w:sz w:val="32"/>
          <w:szCs w:val="32"/>
          <w:lang w:val="en-US" w:eastAsia="zh-CN"/>
        </w:rPr>
        <w:t>000个村环境综合整治。</w:t>
      </w:r>
      <w:r>
        <w:rPr>
          <w:rFonts w:hint="default" w:ascii="Times New Roman" w:hAnsi="Times New Roman" w:eastAsia="仿宋_GB2312" w:cs="Times New Roman"/>
          <w:b w:val="0"/>
          <w:bCs w:val="0"/>
          <w:sz w:val="32"/>
          <w:szCs w:val="32"/>
          <w:lang w:val="en-US" w:eastAsia="zh-CN"/>
        </w:rPr>
        <w:t>推动实施市民下乡、能人回乡、企业兴乡“三乡”工程，促进</w:t>
      </w:r>
      <w:r>
        <w:rPr>
          <w:rFonts w:hint="default" w:eastAsia="仿宋_GB2312" w:cs="Times New Roman"/>
          <w:b w:val="0"/>
          <w:bCs w:val="0"/>
          <w:sz w:val="32"/>
          <w:szCs w:val="32"/>
          <w:lang w:val="en-US" w:eastAsia="zh-CN"/>
        </w:rPr>
        <w:t>城乡要素向农村流动</w:t>
      </w:r>
      <w:r>
        <w:rPr>
          <w:rFonts w:hint="default" w:ascii="Times New Roman" w:hAnsi="Times New Roman" w:eastAsia="仿宋_GB2312" w:cs="Times New Roman"/>
          <w:b w:val="0"/>
          <w:bCs w:val="0"/>
          <w:sz w:val="32"/>
          <w:szCs w:val="32"/>
          <w:lang w:val="en-US" w:eastAsia="zh-CN"/>
        </w:rPr>
        <w:t>。以放活土地经营权为重点，全面推进农村土地“三权分置”。大力推进</w:t>
      </w:r>
      <w:r>
        <w:rPr>
          <w:rFonts w:hint="default" w:eastAsia="仿宋_GB2312" w:cs="Times New Roman"/>
          <w:b w:val="0"/>
          <w:bCs w:val="0"/>
          <w:sz w:val="32"/>
          <w:szCs w:val="32"/>
          <w:lang w:val="en-US" w:eastAsia="zh-CN"/>
        </w:rPr>
        <w:t>农村能源革命、</w:t>
      </w:r>
      <w:r>
        <w:rPr>
          <w:rFonts w:hint="default" w:ascii="Times New Roman" w:hAnsi="Times New Roman" w:eastAsia="仿宋_GB2312" w:cs="Times New Roman"/>
          <w:b w:val="0"/>
          <w:bCs w:val="0"/>
          <w:sz w:val="32"/>
          <w:szCs w:val="32"/>
          <w:lang w:val="en-US" w:eastAsia="zh-CN"/>
        </w:rPr>
        <w:t>农村公路、饮水安全等涉农项目建设，</w:t>
      </w:r>
      <w:r>
        <w:rPr>
          <w:rFonts w:hint="default" w:eastAsia="仿宋_GB2312" w:cs="Times New Roman"/>
          <w:b w:val="0"/>
          <w:bCs w:val="0"/>
          <w:sz w:val="32"/>
          <w:szCs w:val="32"/>
          <w:lang w:val="en-US" w:eastAsia="zh-CN"/>
        </w:rPr>
        <w:t>解决农村200万人安全饮水问题，改造农村危房8万户，建好、管好、护好、运营好农村公路</w:t>
      </w:r>
      <w:r>
        <w:rPr>
          <w:rFonts w:hint="eastAsia" w:eastAsia="仿宋_GB2312" w:cs="Times New Roman"/>
          <w:b w:val="0"/>
          <w:bCs w:val="0"/>
          <w:sz w:val="32"/>
          <w:szCs w:val="32"/>
          <w:lang w:val="en-US" w:eastAsia="zh-CN"/>
        </w:rPr>
        <w:t>，</w:t>
      </w:r>
      <w:r>
        <w:rPr>
          <w:rFonts w:hint="default" w:eastAsia="仿宋_GB2312" w:cs="Times New Roman"/>
          <w:b w:val="0"/>
          <w:bCs w:val="0"/>
          <w:sz w:val="32"/>
          <w:szCs w:val="32"/>
          <w:lang w:val="en-US" w:eastAsia="zh-CN"/>
        </w:rPr>
        <w:t>改造升级农村公路10000公里，抓好农业面源污染综合治理试点工作，开展畜禽粪污资源化利用整县推进项目建设</w:t>
      </w:r>
      <w:r>
        <w:rPr>
          <w:rFonts w:hint="default" w:ascii="Times New Roman" w:hAnsi="Times New Roman" w:eastAsia="仿宋_GB2312" w:cs="Times New Roman"/>
          <w:b w:val="0"/>
          <w:bCs w:val="0"/>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3" w:firstLineChars="200"/>
        <w:jc w:val="both"/>
        <w:textAlignment w:val="auto"/>
        <w:rPr>
          <w:rFonts w:hint="default" w:ascii="Times New Roman" w:hAnsi="Times New Roman" w:eastAsia="华文楷体" w:cs="Times New Roman"/>
          <w:b/>
          <w:bCs/>
          <w:sz w:val="32"/>
          <w:szCs w:val="32"/>
          <w:lang w:val="en-US" w:eastAsia="zh-CN"/>
        </w:rPr>
      </w:pPr>
      <w:r>
        <w:rPr>
          <w:rFonts w:hint="default" w:ascii="Times New Roman" w:hAnsi="Times New Roman" w:eastAsia="华文楷体" w:cs="Times New Roman"/>
          <w:b/>
          <w:bCs/>
          <w:sz w:val="32"/>
          <w:szCs w:val="32"/>
          <w:lang w:val="en-US" w:eastAsia="zh-CN"/>
        </w:rPr>
        <w:t>（</w:t>
      </w:r>
      <w:r>
        <w:rPr>
          <w:rFonts w:hint="default" w:eastAsia="华文楷体" w:cs="Times New Roman"/>
          <w:b/>
          <w:bCs/>
          <w:sz w:val="32"/>
          <w:szCs w:val="32"/>
          <w:lang w:val="en-US" w:eastAsia="zh-CN"/>
        </w:rPr>
        <w:t>六</w:t>
      </w:r>
      <w:r>
        <w:rPr>
          <w:rFonts w:hint="default" w:ascii="Times New Roman" w:hAnsi="Times New Roman" w:eastAsia="华文楷体" w:cs="Times New Roman"/>
          <w:b/>
          <w:bCs/>
          <w:sz w:val="32"/>
          <w:szCs w:val="32"/>
          <w:lang w:val="en-US" w:eastAsia="zh-CN"/>
        </w:rPr>
        <w:t>）着力推进区域协调发展</w:t>
      </w:r>
    </w:p>
    <w:p>
      <w:pPr>
        <w:pStyle w:val="2"/>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3"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eastAsia="仿宋_GB2312" w:cs="Times New Roman"/>
          <w:b/>
          <w:bCs/>
          <w:sz w:val="32"/>
          <w:szCs w:val="32"/>
          <w:lang w:val="en-US" w:eastAsia="zh-CN"/>
        </w:rPr>
        <w:t>14</w:t>
      </w:r>
      <w:r>
        <w:rPr>
          <w:rFonts w:hint="default" w:ascii="Times New Roman" w:hAnsi="Times New Roman" w:eastAsia="仿宋_GB2312" w:cs="Times New Roman"/>
          <w:b/>
          <w:bCs/>
          <w:sz w:val="32"/>
          <w:szCs w:val="32"/>
          <w:lang w:val="en-US" w:eastAsia="zh-CN"/>
        </w:rPr>
        <w:t>、深入推进“一主两副多极”战略。</w:t>
      </w:r>
      <w:r>
        <w:rPr>
          <w:rFonts w:hint="default" w:ascii="Times New Roman" w:hAnsi="Times New Roman" w:eastAsia="仿宋_GB2312" w:cs="Times New Roman"/>
          <w:b w:val="0"/>
          <w:bCs w:val="0"/>
          <w:sz w:val="32"/>
          <w:szCs w:val="32"/>
          <w:lang w:val="en-US" w:eastAsia="zh-CN"/>
        </w:rPr>
        <w:t>研究出台分类指导意见，</w:t>
      </w:r>
      <w:r>
        <w:rPr>
          <w:rFonts w:hint="default" w:ascii="Times New Roman" w:hAnsi="Times New Roman" w:eastAsia="仿宋_GB2312" w:cs="Times New Roman"/>
          <w:sz w:val="32"/>
          <w:szCs w:val="32"/>
          <w:lang w:eastAsia="zh-CN"/>
        </w:rPr>
        <w:t>支持武汉市加快建设国家中心城市，支持“两副”加快经济发展和转型升级步伐，</w:t>
      </w:r>
      <w:r>
        <w:rPr>
          <w:rFonts w:hint="default" w:ascii="Times New Roman" w:hAnsi="Times New Roman" w:eastAsia="仿宋_GB2312" w:cs="Times New Roman"/>
          <w:color w:val="auto"/>
          <w:sz w:val="32"/>
          <w:szCs w:val="32"/>
          <w:lang w:eastAsia="zh-CN"/>
        </w:rPr>
        <w:t>支持其他城市加快打造一批在中部乃至全国有影响力的特色优势产业集群</w:t>
      </w:r>
      <w:r>
        <w:rPr>
          <w:rFonts w:hint="default" w:ascii="Times New Roman" w:hAnsi="Times New Roman" w:eastAsia="仿宋_GB2312" w:cs="Times New Roman"/>
          <w:b w:val="0"/>
          <w:bCs w:val="0"/>
          <w:sz w:val="32"/>
          <w:szCs w:val="32"/>
          <w:lang w:val="en-US" w:eastAsia="zh-CN"/>
        </w:rPr>
        <w:t>。大力发展县域经济，继续实施分类指导和考核，支持20个左右县（市、区）建设成为新增长点</w:t>
      </w:r>
      <w:r>
        <w:rPr>
          <w:rFonts w:hint="eastAsia"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培育壮大县域特色产业，大力扶持100个重点成长型产业集群发展。</w:t>
      </w:r>
    </w:p>
    <w:p>
      <w:pPr>
        <w:pStyle w:val="2"/>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3" w:firstLineChars="200"/>
        <w:jc w:val="both"/>
        <w:textAlignment w:val="auto"/>
        <w:rPr>
          <w:rFonts w:hint="default" w:eastAsia="仿宋_GB2312" w:cs="Times New Roman"/>
          <w:b w:val="0"/>
          <w:bCs w:val="0"/>
          <w:sz w:val="32"/>
          <w:szCs w:val="32"/>
          <w:lang w:val="en-US" w:eastAsia="zh-CN"/>
        </w:rPr>
      </w:pPr>
      <w:r>
        <w:rPr>
          <w:rFonts w:hint="default" w:eastAsia="仿宋_GB2312" w:cs="Times New Roman"/>
          <w:b/>
          <w:bCs/>
          <w:sz w:val="32"/>
          <w:szCs w:val="32"/>
          <w:lang w:val="en-US" w:eastAsia="zh-CN"/>
        </w:rPr>
        <w:t>15</w:t>
      </w:r>
      <w:r>
        <w:rPr>
          <w:rFonts w:hint="default" w:ascii="Times New Roman" w:hAnsi="Times New Roman" w:eastAsia="仿宋_GB2312" w:cs="Times New Roman"/>
          <w:b/>
          <w:bCs/>
          <w:sz w:val="32"/>
          <w:szCs w:val="32"/>
          <w:lang w:val="en-US" w:eastAsia="zh-CN"/>
        </w:rPr>
        <w:t>、统筹推进城乡融合发展。</w:t>
      </w:r>
      <w:r>
        <w:rPr>
          <w:rFonts w:hint="default" w:ascii="Times New Roman" w:hAnsi="Times New Roman" w:eastAsia="仿宋_GB2312" w:cs="Times New Roman"/>
          <w:b w:val="0"/>
          <w:bCs w:val="0"/>
          <w:sz w:val="32"/>
          <w:szCs w:val="32"/>
          <w:lang w:val="en-US" w:eastAsia="zh-CN"/>
        </w:rPr>
        <w:t>重点围绕教育、医疗、健康、旅游、文化等领域，谋划推进一批重大项目，加快农村社会事业发展，推进城乡基本公共服务均等化。</w:t>
      </w:r>
      <w:r>
        <w:rPr>
          <w:rFonts w:hint="default" w:eastAsia="仿宋_GB2312" w:cs="Times New Roman"/>
          <w:b w:val="0"/>
          <w:bCs w:val="0"/>
          <w:sz w:val="32"/>
          <w:szCs w:val="32"/>
          <w:lang w:val="en-US" w:eastAsia="zh-CN"/>
        </w:rPr>
        <w:t>深化</w:t>
      </w:r>
      <w:r>
        <w:rPr>
          <w:rFonts w:hint="default" w:ascii="Times New Roman" w:hAnsi="Times New Roman" w:eastAsia="仿宋_GB2312" w:cs="Times New Roman"/>
          <w:b w:val="0"/>
          <w:bCs w:val="0"/>
          <w:sz w:val="32"/>
          <w:szCs w:val="32"/>
          <w:lang w:val="en-US" w:eastAsia="zh-CN"/>
        </w:rPr>
        <w:t>户籍制度改革，</w:t>
      </w:r>
      <w:r>
        <w:rPr>
          <w:rFonts w:hint="default" w:eastAsia="仿宋_GB2312" w:cs="Times New Roman"/>
          <w:b w:val="0"/>
          <w:bCs w:val="0"/>
          <w:sz w:val="32"/>
          <w:szCs w:val="32"/>
          <w:lang w:val="en-US" w:eastAsia="zh-CN"/>
        </w:rPr>
        <w:t>全面推进居住证制度落地</w:t>
      </w:r>
      <w:r>
        <w:rPr>
          <w:rFonts w:hint="default" w:ascii="Times New Roman" w:hAnsi="Times New Roman" w:eastAsia="仿宋_GB2312" w:cs="Times New Roman"/>
          <w:b w:val="0"/>
          <w:bCs w:val="0"/>
          <w:sz w:val="32"/>
          <w:szCs w:val="32"/>
          <w:lang w:val="en-US" w:eastAsia="zh-CN"/>
        </w:rPr>
        <w:t>，力争</w:t>
      </w:r>
      <w:r>
        <w:rPr>
          <w:rFonts w:hint="default" w:eastAsia="仿宋_GB2312" w:cs="Times New Roman"/>
          <w:b w:val="0"/>
          <w:bCs w:val="0"/>
          <w:sz w:val="32"/>
          <w:szCs w:val="32"/>
          <w:lang w:val="en-US" w:eastAsia="zh-CN"/>
        </w:rPr>
        <w:t>实现100万农业转移人口在城镇落户，全省</w:t>
      </w:r>
      <w:r>
        <w:rPr>
          <w:rFonts w:hint="default" w:ascii="Times New Roman" w:hAnsi="Times New Roman" w:eastAsia="仿宋_GB2312" w:cs="Times New Roman"/>
          <w:b w:val="0"/>
          <w:bCs w:val="0"/>
          <w:sz w:val="32"/>
          <w:szCs w:val="32"/>
          <w:lang w:val="en-US" w:eastAsia="zh-CN"/>
        </w:rPr>
        <w:t>常住人口城镇化率和户籍人口城镇化率分别达到60.5%、42%。深入推</w:t>
      </w:r>
      <w:r>
        <w:rPr>
          <w:rFonts w:hint="default" w:eastAsia="仿宋_GB2312" w:cs="Times New Roman"/>
          <w:b w:val="0"/>
          <w:bCs w:val="0"/>
          <w:sz w:val="32"/>
          <w:szCs w:val="32"/>
          <w:lang w:val="en-US" w:eastAsia="zh-CN"/>
        </w:rPr>
        <w:t>进11个新型城镇化试点，推动特色小镇健康发展。</w:t>
      </w:r>
    </w:p>
    <w:p>
      <w:pPr>
        <w:pStyle w:val="2"/>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3" w:firstLineChars="200"/>
        <w:jc w:val="both"/>
        <w:textAlignment w:val="auto"/>
        <w:rPr>
          <w:rFonts w:hint="default" w:eastAsia="仿宋_GB2312"/>
          <w:sz w:val="32"/>
          <w:szCs w:val="32"/>
        </w:rPr>
      </w:pPr>
      <w:r>
        <w:rPr>
          <w:rFonts w:hint="default" w:eastAsia="仿宋_GB2312" w:cs="Times New Roman"/>
          <w:b/>
          <w:bCs/>
          <w:sz w:val="32"/>
          <w:szCs w:val="32"/>
          <w:lang w:val="en-US" w:eastAsia="zh-CN"/>
        </w:rPr>
        <w:t>16</w:t>
      </w:r>
      <w:r>
        <w:rPr>
          <w:rFonts w:hint="default" w:ascii="Times New Roman" w:hAnsi="Times New Roman" w:eastAsia="仿宋_GB2312" w:cs="Times New Roman"/>
          <w:b/>
          <w:bCs/>
          <w:sz w:val="32"/>
          <w:szCs w:val="32"/>
          <w:lang w:val="en-US" w:eastAsia="zh-CN"/>
        </w:rPr>
        <w:t>、扎实推进</w:t>
      </w:r>
      <w:r>
        <w:rPr>
          <w:rFonts w:hint="default" w:eastAsia="仿宋_GB2312" w:cs="Times New Roman"/>
          <w:b/>
          <w:bCs/>
          <w:sz w:val="32"/>
          <w:szCs w:val="32"/>
          <w:lang w:val="en-US" w:eastAsia="zh-CN"/>
        </w:rPr>
        <w:t>区域合作和转型示范</w:t>
      </w:r>
      <w:r>
        <w:rPr>
          <w:rFonts w:hint="default" w:ascii="Times New Roman" w:hAnsi="Times New Roman" w:eastAsia="仿宋_GB2312" w:cs="Times New Roman"/>
          <w:b/>
          <w:bCs/>
          <w:sz w:val="32"/>
          <w:szCs w:val="32"/>
          <w:lang w:val="en-US" w:eastAsia="zh-CN"/>
        </w:rPr>
        <w:t>。</w:t>
      </w:r>
      <w:r>
        <w:rPr>
          <w:rFonts w:eastAsia="仿宋_GB2312"/>
          <w:sz w:val="32"/>
          <w:szCs w:val="32"/>
        </w:rPr>
        <w:t>推动</w:t>
      </w:r>
      <w:r>
        <w:rPr>
          <w:rFonts w:hint="default" w:ascii="Times New Roman" w:hAnsi="Times New Roman" w:eastAsia="仿宋_GB2312" w:cs="Times New Roman"/>
          <w:b w:val="0"/>
          <w:bCs w:val="0"/>
          <w:sz w:val="32"/>
          <w:szCs w:val="32"/>
          <w:lang w:val="en-US" w:eastAsia="zh-CN"/>
        </w:rPr>
        <w:t>武汉城市圈</w:t>
      </w:r>
      <w:r>
        <w:rPr>
          <w:rFonts w:hint="default"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襄十随、宜荆荆城市群</w:t>
      </w:r>
      <w:r>
        <w:rPr>
          <w:rFonts w:hint="eastAsia" w:eastAsia="仿宋_GB2312" w:cs="Times New Roman"/>
          <w:b w:val="0"/>
          <w:bCs w:val="0"/>
          <w:sz w:val="32"/>
          <w:szCs w:val="32"/>
          <w:lang w:val="en-US" w:eastAsia="zh-CN"/>
        </w:rPr>
        <w:t>、武鄂黄黄等相邻城市</w:t>
      </w:r>
      <w:r>
        <w:rPr>
          <w:rFonts w:hint="default" w:eastAsia="仿宋_GB2312" w:cs="Times New Roman"/>
          <w:b w:val="0"/>
          <w:bCs w:val="0"/>
          <w:sz w:val="32"/>
          <w:szCs w:val="32"/>
          <w:lang w:val="en-US" w:eastAsia="zh-CN"/>
        </w:rPr>
        <w:t>和</w:t>
      </w:r>
      <w:r>
        <w:rPr>
          <w:rFonts w:hint="default" w:ascii="Times New Roman" w:hAnsi="Times New Roman" w:eastAsia="仿宋_GB2312" w:cs="Times New Roman"/>
          <w:b w:val="0"/>
          <w:bCs w:val="0"/>
          <w:sz w:val="32"/>
          <w:szCs w:val="32"/>
          <w:lang w:val="en-US" w:eastAsia="zh-CN"/>
        </w:rPr>
        <w:t>长江中游城市群、</w:t>
      </w:r>
      <w:r>
        <w:rPr>
          <w:rFonts w:hint="eastAsia" w:eastAsia="仿宋_GB2312" w:cs="Times New Roman"/>
          <w:b w:val="0"/>
          <w:bCs w:val="0"/>
          <w:sz w:val="32"/>
          <w:szCs w:val="32"/>
          <w:lang w:val="en-US" w:eastAsia="zh-CN"/>
        </w:rPr>
        <w:t>汉江生态经济带、</w:t>
      </w:r>
      <w:r>
        <w:rPr>
          <w:rFonts w:eastAsia="仿宋_GB2312"/>
          <w:sz w:val="32"/>
          <w:szCs w:val="32"/>
        </w:rPr>
        <w:t>大别山革命老区、洞庭湖生态经济区、黄梅小池开放开发</w:t>
      </w:r>
      <w:r>
        <w:rPr>
          <w:rFonts w:hint="default" w:eastAsia="仿宋_GB2312"/>
          <w:sz w:val="32"/>
          <w:szCs w:val="32"/>
        </w:rPr>
        <w:t>等</w:t>
      </w:r>
      <w:r>
        <w:rPr>
          <w:rFonts w:hint="default" w:eastAsia="仿宋_GB2312"/>
          <w:sz w:val="32"/>
          <w:szCs w:val="32"/>
          <w:lang w:eastAsia="zh-CN"/>
        </w:rPr>
        <w:t>省内及</w:t>
      </w:r>
      <w:r>
        <w:rPr>
          <w:rFonts w:hint="default" w:eastAsia="仿宋_GB2312"/>
          <w:sz w:val="32"/>
          <w:szCs w:val="32"/>
        </w:rPr>
        <w:t>跨省合作</w:t>
      </w:r>
      <w:r>
        <w:rPr>
          <w:rFonts w:hint="default" w:eastAsia="仿宋_GB2312"/>
          <w:sz w:val="32"/>
          <w:szCs w:val="32"/>
          <w:lang w:eastAsia="zh-CN"/>
        </w:rPr>
        <w:t>，加快一体化发展步伐</w:t>
      </w:r>
      <w:r>
        <w:rPr>
          <w:rFonts w:hint="default" w:eastAsia="仿宋_GB2312"/>
          <w:sz w:val="32"/>
          <w:szCs w:val="32"/>
        </w:rPr>
        <w:t>。</w:t>
      </w:r>
      <w:r>
        <w:rPr>
          <w:rFonts w:eastAsia="仿宋_GB2312"/>
          <w:sz w:val="32"/>
          <w:szCs w:val="32"/>
        </w:rPr>
        <w:t>推进宜昌高新区、荆州经开区、浠水经开区等3家国家长江经济带转型升级示范区建设。</w:t>
      </w:r>
      <w:r>
        <w:rPr>
          <w:rFonts w:hint="default" w:eastAsia="仿宋_GB2312"/>
          <w:sz w:val="32"/>
          <w:szCs w:val="32"/>
        </w:rPr>
        <w:t>积极争取国家批准建设武汉</w:t>
      </w:r>
      <w:r>
        <w:rPr>
          <w:rFonts w:hint="default" w:eastAsia="仿宋_GB2312"/>
          <w:sz w:val="32"/>
          <w:szCs w:val="32"/>
          <w:lang w:eastAsia="zh-CN"/>
        </w:rPr>
        <w:t>长江</w:t>
      </w:r>
      <w:r>
        <w:rPr>
          <w:rFonts w:hint="default" w:eastAsia="仿宋_GB2312"/>
          <w:sz w:val="32"/>
          <w:szCs w:val="32"/>
        </w:rPr>
        <w:t>新区。</w:t>
      </w:r>
    </w:p>
    <w:p>
      <w:pPr>
        <w:pStyle w:val="2"/>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3" w:firstLineChars="200"/>
        <w:jc w:val="both"/>
        <w:textAlignment w:val="auto"/>
        <w:rPr>
          <w:rFonts w:hint="default" w:ascii="Times New Roman" w:hAnsi="Times New Roman" w:eastAsia="楷体_GB2312" w:cs="Times New Roman"/>
          <w:b/>
          <w:bCs w:val="0"/>
          <w:sz w:val="32"/>
          <w:szCs w:val="32"/>
          <w:lang w:val="en-US" w:eastAsia="zh-CN"/>
        </w:rPr>
      </w:pPr>
      <w:r>
        <w:rPr>
          <w:rFonts w:hint="default" w:ascii="Times New Roman" w:hAnsi="Times New Roman" w:eastAsia="楷体_GB2312" w:cs="Times New Roman"/>
          <w:b/>
          <w:bCs w:val="0"/>
          <w:sz w:val="32"/>
          <w:szCs w:val="32"/>
          <w:lang w:val="en-US" w:eastAsia="zh-CN"/>
        </w:rPr>
        <w:t>（</w:t>
      </w:r>
      <w:r>
        <w:rPr>
          <w:rFonts w:hint="default" w:eastAsia="楷体_GB2312" w:cs="Times New Roman"/>
          <w:b/>
          <w:bCs w:val="0"/>
          <w:sz w:val="32"/>
          <w:szCs w:val="32"/>
          <w:lang w:val="en-US" w:eastAsia="zh-CN"/>
        </w:rPr>
        <w:t>七</w:t>
      </w:r>
      <w:r>
        <w:rPr>
          <w:rFonts w:hint="default" w:ascii="Times New Roman" w:hAnsi="Times New Roman" w:eastAsia="楷体_GB2312" w:cs="Times New Roman"/>
          <w:b/>
          <w:bCs w:val="0"/>
          <w:sz w:val="32"/>
          <w:szCs w:val="32"/>
          <w:lang w:val="en-US" w:eastAsia="zh-CN"/>
        </w:rPr>
        <w:t>）着力推进全面深化改革</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firstLine="643"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eastAsia="仿宋_GB2312" w:cs="Times New Roman"/>
          <w:b/>
          <w:bCs w:val="0"/>
          <w:sz w:val="32"/>
          <w:szCs w:val="32"/>
          <w:lang w:val="en-US" w:eastAsia="zh-CN"/>
        </w:rPr>
        <w:t>17</w:t>
      </w:r>
      <w:r>
        <w:rPr>
          <w:rFonts w:hint="default" w:ascii="Times New Roman" w:hAnsi="Times New Roman" w:eastAsia="仿宋_GB2312" w:cs="Times New Roman"/>
          <w:b/>
          <w:bCs w:val="0"/>
          <w:sz w:val="32"/>
          <w:szCs w:val="32"/>
          <w:lang w:val="en-US" w:eastAsia="zh-CN"/>
        </w:rPr>
        <w:t>、深化“放管服”改革。</w:t>
      </w:r>
      <w:r>
        <w:rPr>
          <w:rFonts w:hint="default" w:ascii="Times New Roman" w:hAnsi="Times New Roman" w:eastAsia="仿宋_GB2312" w:cs="Times New Roman"/>
          <w:sz w:val="32"/>
          <w:szCs w:val="32"/>
          <w:lang w:val="en-US" w:eastAsia="zh-CN"/>
        </w:rPr>
        <w:t>继续精简行政审批事项，</w:t>
      </w:r>
      <w:r>
        <w:rPr>
          <w:rFonts w:hint="default" w:eastAsia="仿宋_GB2312" w:cs="Times New Roman"/>
          <w:sz w:val="32"/>
          <w:szCs w:val="32"/>
          <w:lang w:val="en-US" w:eastAsia="zh-CN"/>
        </w:rPr>
        <w:t>加快推进“互联网+放管服”改革，确保</w:t>
      </w:r>
      <w:r>
        <w:rPr>
          <w:rFonts w:hint="eastAsia" w:eastAsia="仿宋_GB2312" w:cs="Times New Roman"/>
          <w:sz w:val="32"/>
          <w:szCs w:val="32"/>
          <w:lang w:val="en-US" w:eastAsia="zh-CN"/>
        </w:rPr>
        <w:t>“一张网”实现省市县三级联通</w:t>
      </w:r>
      <w:r>
        <w:rPr>
          <w:rFonts w:hint="default" w:ascii="Times New Roman" w:hAnsi="Times New Roman" w:eastAsia="仿宋_GB2312" w:cs="Times New Roman"/>
          <w:sz w:val="32"/>
          <w:szCs w:val="32"/>
          <w:lang w:val="en-US" w:eastAsia="zh-CN"/>
        </w:rPr>
        <w:t>。</w:t>
      </w:r>
      <w:r>
        <w:rPr>
          <w:rFonts w:hint="default" w:eastAsia="仿宋_GB2312" w:cs="Times New Roman"/>
          <w:sz w:val="32"/>
          <w:szCs w:val="32"/>
          <w:lang w:val="en-US" w:eastAsia="zh-CN"/>
        </w:rPr>
        <w:t>深入开展报建审批改革试点工作，</w:t>
      </w:r>
      <w:r>
        <w:rPr>
          <w:rFonts w:hint="default" w:ascii="Times New Roman" w:hAnsi="Times New Roman" w:eastAsia="仿宋_GB2312" w:cs="Times New Roman"/>
          <w:sz w:val="32"/>
          <w:szCs w:val="32"/>
          <w:lang w:val="en-US" w:eastAsia="zh-CN"/>
        </w:rPr>
        <w:t>加强行政审批标准化建设</w:t>
      </w:r>
      <w:r>
        <w:rPr>
          <w:rFonts w:hint="default" w:ascii="Times New Roman" w:hAnsi="Times New Roman" w:eastAsia="仿宋_GB2312" w:cs="Times New Roman"/>
          <w:b w:val="0"/>
          <w:bCs w:val="0"/>
          <w:sz w:val="32"/>
          <w:szCs w:val="32"/>
          <w:lang w:val="en-US" w:eastAsia="zh-CN"/>
        </w:rPr>
        <w:t>。依托省投资项目在线审批监管平台，加强项目事中事后监管</w:t>
      </w:r>
      <w:r>
        <w:rPr>
          <w:rFonts w:hint="default" w:eastAsia="仿宋_GB2312" w:cs="Times New Roman"/>
          <w:b w:val="0"/>
          <w:bCs w:val="0"/>
          <w:sz w:val="32"/>
          <w:szCs w:val="32"/>
          <w:lang w:val="en-US" w:eastAsia="zh-CN"/>
        </w:rPr>
        <w:t>。</w:t>
      </w:r>
      <w:r>
        <w:rPr>
          <w:rFonts w:hint="default" w:ascii="Times New Roman" w:hAnsi="Times New Roman" w:eastAsia="仿宋_GB2312" w:cs="Times New Roman"/>
          <w:sz w:val="32"/>
          <w:szCs w:val="32"/>
          <w:lang w:val="en-US" w:eastAsia="zh-CN"/>
        </w:rPr>
        <w:t>推进“证照分离”改革试点，持续开展“减证便民”行动。积极培育和壮大中介服务市场主体，规范优化中介服务</w:t>
      </w:r>
      <w:r>
        <w:rPr>
          <w:rFonts w:hint="default" w:eastAsia="仿宋_GB2312" w:cs="Times New Roman"/>
          <w:sz w:val="32"/>
          <w:szCs w:val="32"/>
          <w:lang w:val="en-US" w:eastAsia="zh-CN"/>
        </w:rPr>
        <w:t>。</w:t>
      </w:r>
    </w:p>
    <w:p>
      <w:pPr>
        <w:keepNext w:val="0"/>
        <w:keepLines w:val="0"/>
        <w:pageBreakBefore w:val="0"/>
        <w:widowControl w:val="0"/>
        <w:kinsoku/>
        <w:wordWrap/>
        <w:overflowPunct/>
        <w:topLinePunct w:val="0"/>
        <w:autoSpaceDE/>
        <w:bidi w:val="0"/>
        <w:spacing w:beforeLines="0" w:afterLines="0" w:line="560" w:lineRule="exact"/>
        <w:ind w:right="0" w:rightChars="0" w:firstLine="643" w:firstLineChars="200"/>
        <w:textAlignment w:val="auto"/>
        <w:rPr>
          <w:rFonts w:hint="default" w:eastAsia="仿宋_GB2312" w:cs="Times New Roman"/>
          <w:b/>
          <w:bCs w:val="0"/>
          <w:sz w:val="32"/>
          <w:szCs w:val="32"/>
          <w:lang w:val="en-US" w:eastAsia="zh-CN"/>
        </w:rPr>
      </w:pPr>
      <w:r>
        <w:rPr>
          <w:rFonts w:hint="default" w:eastAsia="仿宋_GB2312" w:cs="Times New Roman"/>
          <w:b/>
          <w:bCs w:val="0"/>
          <w:sz w:val="32"/>
          <w:szCs w:val="32"/>
          <w:lang w:val="en-US" w:eastAsia="zh-CN"/>
        </w:rPr>
        <w:t>18</w:t>
      </w:r>
      <w:r>
        <w:rPr>
          <w:rFonts w:hint="default" w:ascii="Times New Roman" w:hAnsi="Times New Roman" w:eastAsia="仿宋_GB2312" w:cs="Times New Roman"/>
          <w:b/>
          <w:bCs w:val="0"/>
          <w:sz w:val="32"/>
          <w:szCs w:val="32"/>
          <w:lang w:val="en-US" w:eastAsia="zh-CN"/>
        </w:rPr>
        <w:t>、推进重点领域改革事项。</w:t>
      </w:r>
      <w:r>
        <w:rPr>
          <w:rFonts w:hint="default" w:ascii="Times New Roman" w:hAnsi="Times New Roman" w:eastAsia="仿宋_GB2312" w:cs="Times New Roman"/>
          <w:sz w:val="32"/>
          <w:szCs w:val="32"/>
          <w:lang w:val="en-US" w:eastAsia="zh-CN"/>
        </w:rPr>
        <w:t>以要素市场化配置为重点，协调推进</w:t>
      </w:r>
      <w:r>
        <w:rPr>
          <w:rFonts w:hint="default" w:eastAsia="仿宋_GB2312" w:cs="Times New Roman"/>
          <w:sz w:val="32"/>
          <w:szCs w:val="32"/>
          <w:lang w:val="en-US" w:eastAsia="zh-CN"/>
        </w:rPr>
        <w:t>经济重点领域各项改革。深入实施我省《完善产权保护制度依法保护产权的实施方案》，打造中部产权保护高地</w:t>
      </w:r>
      <w:r>
        <w:rPr>
          <w:rFonts w:hint="default" w:ascii="Times New Roman" w:hAnsi="Times New Roman" w:eastAsia="仿宋_GB2312" w:cs="Times New Roman"/>
          <w:kern w:val="0"/>
          <w:sz w:val="32"/>
          <w:szCs w:val="32"/>
          <w:lang w:val="en-US" w:eastAsia="zh-CN" w:bidi="ar"/>
        </w:rPr>
        <w:t>。</w:t>
      </w:r>
      <w:r>
        <w:rPr>
          <w:rFonts w:hint="default" w:eastAsia="仿宋_GB2312" w:cs="Times New Roman"/>
          <w:kern w:val="0"/>
          <w:sz w:val="32"/>
          <w:szCs w:val="32"/>
          <w:lang w:val="en-US" w:eastAsia="zh-CN" w:bidi="ar"/>
        </w:rPr>
        <w:t>着力构建亲清新型政商关系，打造良好法治环境。</w:t>
      </w:r>
      <w:r>
        <w:rPr>
          <w:rFonts w:hint="default" w:eastAsia="仿宋_GB2312" w:cs="Times New Roman"/>
          <w:sz w:val="32"/>
          <w:szCs w:val="32"/>
          <w:lang w:val="en-US" w:eastAsia="zh-CN"/>
        </w:rPr>
        <w:t>深入推进</w:t>
      </w:r>
      <w:r>
        <w:rPr>
          <w:rFonts w:hint="default" w:ascii="Times New Roman" w:hAnsi="Times New Roman" w:eastAsia="仿宋_GB2312" w:cs="Times New Roman"/>
          <w:sz w:val="32"/>
          <w:szCs w:val="32"/>
          <w:lang w:val="en-US" w:eastAsia="zh-CN"/>
        </w:rPr>
        <w:t>投融资体制</w:t>
      </w:r>
      <w:r>
        <w:rPr>
          <w:rFonts w:hint="default"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价格形成机制</w:t>
      </w:r>
      <w:r>
        <w:rPr>
          <w:rFonts w:hint="default" w:eastAsia="仿宋_GB2312" w:cs="Times New Roman"/>
          <w:sz w:val="32"/>
          <w:szCs w:val="32"/>
          <w:lang w:val="en-US" w:eastAsia="zh-CN"/>
        </w:rPr>
        <w:t>、混合所有制、</w:t>
      </w:r>
      <w:r>
        <w:rPr>
          <w:rFonts w:hint="default" w:ascii="Times New Roman" w:hAnsi="Times New Roman" w:eastAsia="仿宋_GB2312" w:cs="Times New Roman"/>
          <w:sz w:val="32"/>
          <w:szCs w:val="32"/>
          <w:lang w:val="en-US" w:eastAsia="zh-CN"/>
        </w:rPr>
        <w:t>政府与社会资本合作</w:t>
      </w:r>
      <w:r>
        <w:rPr>
          <w:rFonts w:hint="default" w:eastAsia="仿宋_GB2312" w:cs="Times New Roman"/>
          <w:sz w:val="32"/>
          <w:szCs w:val="32"/>
          <w:lang w:val="en-US" w:eastAsia="zh-CN"/>
        </w:rPr>
        <w:t>、电力体制、油气体制</w:t>
      </w:r>
      <w:r>
        <w:rPr>
          <w:rFonts w:hint="default" w:ascii="Times New Roman" w:hAnsi="Times New Roman" w:eastAsia="仿宋_GB2312" w:cs="Times New Roman"/>
          <w:kern w:val="0"/>
          <w:sz w:val="32"/>
          <w:szCs w:val="32"/>
          <w:lang w:val="en-US" w:eastAsia="zh-CN" w:bidi="ar"/>
        </w:rPr>
        <w:t>等经济领域重点改革事项</w:t>
      </w:r>
      <w:r>
        <w:rPr>
          <w:rFonts w:hint="default" w:eastAsia="仿宋_GB2312" w:cs="Times New Roman"/>
          <w:kern w:val="0"/>
          <w:sz w:val="32"/>
          <w:szCs w:val="32"/>
          <w:lang w:val="en-US" w:eastAsia="zh-CN" w:bidi="ar"/>
        </w:rPr>
        <w:t>。</w:t>
      </w:r>
      <w:r>
        <w:rPr>
          <w:rFonts w:hint="default" w:ascii="Times New Roman" w:hAnsi="Times New Roman" w:eastAsia="仿宋_GB2312" w:cs="Times New Roman"/>
          <w:sz w:val="32"/>
          <w:szCs w:val="32"/>
          <w:lang w:eastAsia="zh-CN"/>
        </w:rPr>
        <w:t>统筹推进武汉城市圈科技金融改革创新试验、农村集体资产股份合作制改革试点等改革试点工作。</w:t>
      </w:r>
    </w:p>
    <w:p>
      <w:pPr>
        <w:keepNext w:val="0"/>
        <w:keepLines w:val="0"/>
        <w:pageBreakBefore w:val="0"/>
        <w:widowControl w:val="0"/>
        <w:kinsoku/>
        <w:wordWrap/>
        <w:overflowPunct/>
        <w:topLinePunct w:val="0"/>
        <w:autoSpaceDE/>
        <w:bidi w:val="0"/>
        <w:spacing w:beforeLines="0" w:afterLines="0" w:line="560" w:lineRule="exact"/>
        <w:ind w:right="0" w:rightChars="0" w:firstLine="643" w:firstLineChars="200"/>
        <w:textAlignment w:val="auto"/>
        <w:rPr>
          <w:rFonts w:hint="default" w:ascii="Times New Roman" w:hAnsi="Times New Roman" w:cs="Times New Roman"/>
        </w:rPr>
      </w:pPr>
      <w:r>
        <w:rPr>
          <w:rFonts w:hint="default" w:eastAsia="仿宋_GB2312" w:cs="Times New Roman"/>
          <w:b/>
          <w:bCs w:val="0"/>
          <w:sz w:val="32"/>
          <w:szCs w:val="32"/>
          <w:lang w:val="en-US" w:eastAsia="zh-CN"/>
        </w:rPr>
        <w:t>19、</w:t>
      </w:r>
      <w:r>
        <w:rPr>
          <w:rFonts w:hint="default" w:ascii="Times New Roman" w:hAnsi="Times New Roman" w:eastAsia="仿宋_GB2312" w:cs="Times New Roman"/>
          <w:b/>
          <w:bCs w:val="0"/>
          <w:sz w:val="32"/>
          <w:szCs w:val="32"/>
          <w:lang w:val="en-US" w:eastAsia="zh-CN"/>
        </w:rPr>
        <w:t>加强改革</w:t>
      </w:r>
      <w:r>
        <w:rPr>
          <w:rFonts w:hint="default" w:eastAsia="仿宋_GB2312" w:cs="Times New Roman"/>
          <w:b/>
          <w:bCs w:val="0"/>
          <w:sz w:val="32"/>
          <w:szCs w:val="32"/>
          <w:lang w:val="en-US" w:eastAsia="zh-CN"/>
        </w:rPr>
        <w:t>政策协同督办</w:t>
      </w:r>
      <w:r>
        <w:rPr>
          <w:rFonts w:hint="default" w:ascii="Times New Roman" w:hAnsi="Times New Roman" w:eastAsia="仿宋_GB2312" w:cs="Times New Roman"/>
          <w:b/>
          <w:bCs w:val="0"/>
          <w:sz w:val="32"/>
          <w:szCs w:val="32"/>
          <w:lang w:val="en-US" w:eastAsia="zh-CN"/>
        </w:rPr>
        <w:t>。</w:t>
      </w:r>
      <w:r>
        <w:rPr>
          <w:rFonts w:hint="default" w:ascii="Times New Roman" w:hAnsi="Times New Roman" w:eastAsia="仿宋_GB2312" w:cs="Times New Roman"/>
          <w:sz w:val="32"/>
          <w:szCs w:val="32"/>
          <w:lang w:eastAsia="zh-CN"/>
        </w:rPr>
        <w:t>建立完善政策预研储备机制，加强政策协调，提高</w:t>
      </w:r>
      <w:r>
        <w:rPr>
          <w:rFonts w:hint="default" w:eastAsia="仿宋_GB2312" w:cs="Times New Roman"/>
          <w:sz w:val="32"/>
          <w:szCs w:val="32"/>
          <w:lang w:eastAsia="zh-CN"/>
        </w:rPr>
        <w:t>经济</w:t>
      </w:r>
      <w:r>
        <w:rPr>
          <w:rFonts w:hint="default" w:ascii="Times New Roman" w:hAnsi="Times New Roman" w:eastAsia="仿宋_GB2312" w:cs="Times New Roman"/>
          <w:sz w:val="32"/>
          <w:szCs w:val="32"/>
          <w:lang w:eastAsia="zh-CN"/>
        </w:rPr>
        <w:t>调控</w:t>
      </w:r>
      <w:r>
        <w:rPr>
          <w:rFonts w:hint="default" w:eastAsia="仿宋_GB2312" w:cs="Times New Roman"/>
          <w:sz w:val="32"/>
          <w:szCs w:val="32"/>
          <w:lang w:eastAsia="zh-CN"/>
        </w:rPr>
        <w:t>及改革</w:t>
      </w:r>
      <w:r>
        <w:rPr>
          <w:rFonts w:hint="default" w:ascii="Times New Roman" w:hAnsi="Times New Roman" w:eastAsia="仿宋_GB2312" w:cs="Times New Roman"/>
          <w:sz w:val="32"/>
          <w:szCs w:val="32"/>
          <w:lang w:eastAsia="zh-CN"/>
        </w:rPr>
        <w:t>政策的前瞻性和操作性。完善年度重大改革项目推进机制，创新和巩固改革督察机制。健全政策落实情况督查问责机制，着力解决基层和企业反映较多的政策解读宣传不够、享受政策不公平、政策落实不到位等突出问题，促进政策落地生根、惠及实体经济。</w:t>
      </w:r>
    </w:p>
    <w:p>
      <w:pPr>
        <w:keepNext w:val="0"/>
        <w:keepLines w:val="0"/>
        <w:pageBreakBefore w:val="0"/>
        <w:widowControl w:val="0"/>
        <w:numPr>
          <w:ilvl w:val="0"/>
          <w:numId w:val="0"/>
        </w:numPr>
        <w:pBdr>
          <w:top w:val="none" w:color="000000" w:sz="0" w:space="5"/>
          <w:left w:val="none" w:color="000000" w:sz="0" w:space="0"/>
          <w:bottom w:val="none" w:color="000000" w:sz="0" w:space="20"/>
          <w:right w:val="none" w:color="000000" w:sz="0" w:space="4"/>
        </w:pBdr>
        <w:kinsoku/>
        <w:wordWrap/>
        <w:overflowPunct/>
        <w:topLinePunct w:val="0"/>
        <w:autoSpaceDE/>
        <w:autoSpaceDN w:val="0"/>
        <w:bidi w:val="0"/>
        <w:adjustRightInd/>
        <w:snapToGrid/>
        <w:spacing w:beforeLines="0" w:afterLines="0" w:line="560" w:lineRule="exact"/>
        <w:ind w:right="0" w:rightChars="0" w:firstLine="643" w:firstLineChars="200"/>
        <w:jc w:val="both"/>
        <w:textAlignment w:val="auto"/>
        <w:outlineLvl w:val="9"/>
        <w:rPr>
          <w:rFonts w:hint="default" w:ascii="Times New Roman" w:hAnsi="Times New Roman" w:eastAsia="楷体" w:cs="Times New Roman"/>
          <w:b w:val="0"/>
          <w:bCs w:val="0"/>
          <w:sz w:val="32"/>
          <w:szCs w:val="32"/>
          <w:lang w:val="en-US" w:eastAsia="zh-CN"/>
        </w:rPr>
      </w:pPr>
      <w:r>
        <w:rPr>
          <w:rFonts w:hint="default" w:ascii="Times New Roman" w:hAnsi="Times New Roman" w:eastAsia="楷体" w:cs="Times New Roman"/>
          <w:b/>
          <w:bCs/>
          <w:sz w:val="32"/>
          <w:szCs w:val="32"/>
          <w:lang w:val="en-US" w:eastAsia="zh-CN"/>
        </w:rPr>
        <w:t>（八）着力扩大对外开放</w:t>
      </w:r>
    </w:p>
    <w:p>
      <w:pPr>
        <w:keepNext w:val="0"/>
        <w:keepLines w:val="0"/>
        <w:pageBreakBefore w:val="0"/>
        <w:widowControl w:val="0"/>
        <w:numPr>
          <w:ilvl w:val="0"/>
          <w:numId w:val="0"/>
        </w:numPr>
        <w:pBdr>
          <w:top w:val="none" w:color="000000" w:sz="0" w:space="5"/>
          <w:left w:val="none" w:color="000000" w:sz="0" w:space="0"/>
          <w:bottom w:val="none" w:color="000000" w:sz="0" w:space="20"/>
          <w:right w:val="none" w:color="000000" w:sz="0" w:space="4"/>
        </w:pBdr>
        <w:kinsoku/>
        <w:wordWrap/>
        <w:overflowPunct/>
        <w:topLinePunct w:val="0"/>
        <w:autoSpaceDE/>
        <w:autoSpaceDN w:val="0"/>
        <w:bidi w:val="0"/>
        <w:adjustRightInd/>
        <w:snapToGrid/>
        <w:spacing w:beforeLines="0" w:afterLines="0" w:line="560" w:lineRule="exact"/>
        <w:ind w:right="0" w:rightChars="0" w:firstLine="643"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kern w:val="2"/>
          <w:sz w:val="32"/>
          <w:szCs w:val="32"/>
          <w:lang w:val="en-US" w:eastAsia="zh-CN" w:bidi="ar"/>
        </w:rPr>
        <w:t>2</w:t>
      </w:r>
      <w:r>
        <w:rPr>
          <w:rFonts w:hint="default" w:eastAsia="仿宋_GB2312" w:cs="Times New Roman"/>
          <w:b/>
          <w:bCs/>
          <w:kern w:val="2"/>
          <w:sz w:val="32"/>
          <w:szCs w:val="32"/>
          <w:lang w:val="en-US" w:eastAsia="zh-CN" w:bidi="ar"/>
        </w:rPr>
        <w:t>0</w:t>
      </w:r>
      <w:r>
        <w:rPr>
          <w:rFonts w:hint="default" w:ascii="Times New Roman" w:hAnsi="Times New Roman" w:eastAsia="仿宋_GB2312" w:cs="Times New Roman"/>
          <w:b/>
          <w:bCs/>
          <w:kern w:val="2"/>
          <w:sz w:val="32"/>
          <w:szCs w:val="32"/>
          <w:lang w:val="en-US" w:eastAsia="zh-CN" w:bidi="ar"/>
        </w:rPr>
        <w:t>、</w:t>
      </w:r>
      <w:r>
        <w:rPr>
          <w:rFonts w:hint="default" w:ascii="Times New Roman" w:hAnsi="Times New Roman" w:eastAsia="仿宋_GB2312" w:cs="Times New Roman"/>
          <w:b/>
          <w:bCs/>
          <w:sz w:val="32"/>
          <w:szCs w:val="32"/>
          <w:lang w:val="en-US" w:eastAsia="zh-CN"/>
        </w:rPr>
        <w:t>深度融入“一带一路”建设。</w:t>
      </w:r>
      <w:r>
        <w:rPr>
          <w:rFonts w:hint="default" w:ascii="Times New Roman" w:hAnsi="Times New Roman" w:eastAsia="仿宋_GB2312" w:cs="Times New Roman"/>
          <w:b w:val="0"/>
          <w:bCs w:val="0"/>
          <w:sz w:val="32"/>
          <w:szCs w:val="32"/>
          <w:lang w:val="en-US" w:eastAsia="zh-CN"/>
        </w:rPr>
        <w:t>加快推进“一带一路”项目库重点项目建设，</w:t>
      </w:r>
      <w:r>
        <w:rPr>
          <w:rFonts w:hint="default" w:eastAsia="仿宋_GB2312" w:cs="Times New Roman"/>
          <w:b w:val="0"/>
          <w:bCs w:val="0"/>
          <w:sz w:val="32"/>
          <w:szCs w:val="32"/>
          <w:lang w:val="en-US" w:eastAsia="zh-CN"/>
        </w:rPr>
        <w:t>以投资</w:t>
      </w:r>
      <w:r>
        <w:rPr>
          <w:rFonts w:hint="eastAsia" w:ascii="Times New Roman" w:hAnsi="Times New Roman" w:eastAsia="仿宋_GB2312" w:cs="Times New Roman"/>
          <w:b w:val="0"/>
          <w:bCs w:val="0"/>
          <w:sz w:val="32"/>
          <w:szCs w:val="32"/>
          <w:lang w:val="en-US" w:eastAsia="zh-CN"/>
        </w:rPr>
        <w:t>带动</w:t>
      </w:r>
      <w:r>
        <w:rPr>
          <w:rFonts w:hint="default" w:eastAsia="仿宋_GB2312" w:cs="Times New Roman"/>
          <w:b w:val="0"/>
          <w:bCs w:val="0"/>
          <w:sz w:val="32"/>
          <w:szCs w:val="32"/>
          <w:lang w:val="en-US" w:eastAsia="zh-CN"/>
        </w:rPr>
        <w:t>贸易发展</w:t>
      </w:r>
      <w:r>
        <w:rPr>
          <w:rFonts w:hint="eastAsia" w:ascii="Times New Roman" w:hAnsi="Times New Roman" w:eastAsia="仿宋_GB2312" w:cs="Times New Roman"/>
          <w:b w:val="0"/>
          <w:bCs w:val="0"/>
          <w:sz w:val="32"/>
          <w:szCs w:val="32"/>
          <w:lang w:val="en-US" w:eastAsia="zh-CN"/>
        </w:rPr>
        <w:t>、产业发展</w:t>
      </w:r>
      <w:r>
        <w:rPr>
          <w:rFonts w:hint="default"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争取我省一批项目纳入国家共建“一带一路”框架协议、国际产能合作框架和国家领导人互访活动。围绕重点项目，继续推进政银企保及基金公司的对接活动，探索建立省“一带一路”产业合作保险支撑体系。</w:t>
      </w:r>
      <w:r>
        <w:rPr>
          <w:rFonts w:hint="default" w:eastAsia="仿宋_GB2312" w:cs="Times New Roman"/>
          <w:b w:val="0"/>
          <w:bCs w:val="0"/>
          <w:sz w:val="32"/>
          <w:szCs w:val="32"/>
          <w:lang w:val="en-US" w:eastAsia="zh-CN"/>
        </w:rPr>
        <w:t>重点推进比利时、俄罗斯、哈萨克斯坦、伊朗、莫桑比克等5个境外产业园区建设，推动“湖北建筑”进一步扩大沿线市场份额。</w:t>
      </w:r>
      <w:r>
        <w:rPr>
          <w:rFonts w:hint="eastAsia" w:eastAsia="仿宋_GB2312" w:cs="Times New Roman"/>
          <w:b w:val="0"/>
          <w:bCs w:val="0"/>
          <w:sz w:val="32"/>
          <w:szCs w:val="32"/>
          <w:lang w:val="en-US" w:eastAsia="zh-CN"/>
        </w:rPr>
        <w:t>加快推进省“一带一路”公共服务平台建设。</w:t>
      </w:r>
    </w:p>
    <w:p>
      <w:pPr>
        <w:keepNext w:val="0"/>
        <w:keepLines w:val="0"/>
        <w:pageBreakBefore w:val="0"/>
        <w:widowControl w:val="0"/>
        <w:numPr>
          <w:ilvl w:val="0"/>
          <w:numId w:val="0"/>
        </w:numPr>
        <w:pBdr>
          <w:top w:val="none" w:color="000000" w:sz="0" w:space="5"/>
          <w:left w:val="none" w:color="000000" w:sz="0" w:space="0"/>
          <w:bottom w:val="none" w:color="000000" w:sz="0" w:space="20"/>
          <w:right w:val="none" w:color="000000" w:sz="0" w:space="4"/>
        </w:pBdr>
        <w:kinsoku/>
        <w:wordWrap/>
        <w:overflowPunct/>
        <w:topLinePunct w:val="0"/>
        <w:autoSpaceDE/>
        <w:autoSpaceDN w:val="0"/>
        <w:bidi w:val="0"/>
        <w:adjustRightInd/>
        <w:snapToGrid/>
        <w:spacing w:beforeLines="0" w:afterLines="0" w:line="560" w:lineRule="exact"/>
        <w:ind w:right="0" w:rightChars="0" w:firstLine="643" w:firstLineChars="200"/>
        <w:jc w:val="both"/>
        <w:textAlignment w:val="auto"/>
        <w:outlineLvl w:val="9"/>
        <w:rPr>
          <w:rFonts w:hint="default" w:ascii="Times New Roman" w:hAnsi="Times New Roman" w:eastAsia="仿宋_GB2312" w:cs="Times New Roman"/>
          <w:b/>
          <w:bCs/>
          <w:kern w:val="2"/>
          <w:sz w:val="32"/>
          <w:szCs w:val="32"/>
          <w:lang w:val="en-US" w:eastAsia="zh-CN" w:bidi="ar"/>
        </w:rPr>
      </w:pPr>
      <w:r>
        <w:rPr>
          <w:rFonts w:hint="default" w:ascii="Times New Roman" w:hAnsi="Times New Roman" w:eastAsia="仿宋_GB2312" w:cs="Times New Roman"/>
          <w:b/>
          <w:bCs/>
          <w:kern w:val="2"/>
          <w:sz w:val="32"/>
          <w:szCs w:val="32"/>
          <w:lang w:val="en-US" w:eastAsia="zh-CN" w:bidi="ar"/>
        </w:rPr>
        <w:t>2</w:t>
      </w:r>
      <w:r>
        <w:rPr>
          <w:rFonts w:hint="default" w:eastAsia="仿宋_GB2312" w:cs="Times New Roman"/>
          <w:b/>
          <w:bCs/>
          <w:kern w:val="2"/>
          <w:sz w:val="32"/>
          <w:szCs w:val="32"/>
          <w:lang w:val="en-US" w:eastAsia="zh-CN" w:bidi="ar"/>
        </w:rPr>
        <w:t>1</w:t>
      </w:r>
      <w:r>
        <w:rPr>
          <w:rFonts w:hint="default" w:ascii="Times New Roman" w:hAnsi="Times New Roman" w:eastAsia="仿宋_GB2312" w:cs="Times New Roman"/>
          <w:b/>
          <w:bCs/>
          <w:kern w:val="2"/>
          <w:sz w:val="32"/>
          <w:szCs w:val="32"/>
          <w:lang w:val="en-US" w:eastAsia="zh-CN" w:bidi="ar"/>
        </w:rPr>
        <w:t>、加大招商引资力度</w:t>
      </w:r>
      <w:r>
        <w:rPr>
          <w:rFonts w:hint="default" w:ascii="Times New Roman" w:hAnsi="Times New Roman" w:eastAsia="仿宋_GB2312" w:cs="Times New Roman"/>
          <w:b w:val="0"/>
          <w:bCs w:val="0"/>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坚持引资引技引智并举，打造鄂港澳粤、鄂沪等招商引资活动，办好华创会、</w:t>
      </w:r>
      <w:r>
        <w:rPr>
          <w:rFonts w:hint="eastAsia" w:eastAsia="仿宋_GB2312" w:cs="Times New Roman"/>
          <w:kern w:val="2"/>
          <w:sz w:val="32"/>
          <w:szCs w:val="32"/>
          <w:lang w:val="en-US" w:eastAsia="zh-CN" w:bidi="ar"/>
        </w:rPr>
        <w:t>对口支援三峡库区经贸洽谈会</w:t>
      </w:r>
      <w:r>
        <w:rPr>
          <w:rFonts w:hint="default" w:ascii="Times New Roman" w:hAnsi="Times New Roman" w:eastAsia="仿宋_GB2312" w:cs="Times New Roman"/>
          <w:kern w:val="2"/>
          <w:sz w:val="32"/>
          <w:szCs w:val="32"/>
          <w:lang w:val="en-US" w:eastAsia="zh-CN" w:bidi="ar"/>
        </w:rPr>
        <w:t>等开放合作平台</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kern w:val="2"/>
          <w:sz w:val="32"/>
          <w:szCs w:val="32"/>
          <w:lang w:val="en-US" w:eastAsia="zh-CN" w:bidi="ar"/>
        </w:rPr>
        <w:t>充分发挥商会桥梁纽带作用，引导商会跨省合作，吸引更多企业在湖北投资。大力引进一批世界500强、中国500强、民营500强及行业龙头企业，持续释放“留汉创业就业”“资智回汉”等政策红利，发挥顶尖人才、关键人才创业引领作用。</w:t>
      </w:r>
    </w:p>
    <w:p>
      <w:pPr>
        <w:keepNext w:val="0"/>
        <w:keepLines w:val="0"/>
        <w:pageBreakBefore w:val="0"/>
        <w:widowControl w:val="0"/>
        <w:numPr>
          <w:ilvl w:val="0"/>
          <w:numId w:val="0"/>
        </w:numPr>
        <w:pBdr>
          <w:top w:val="none" w:color="000000" w:sz="0" w:space="5"/>
          <w:left w:val="none" w:color="000000" w:sz="0" w:space="0"/>
          <w:bottom w:val="none" w:color="000000" w:sz="0" w:space="20"/>
          <w:right w:val="none" w:color="000000" w:sz="0" w:space="4"/>
        </w:pBdr>
        <w:kinsoku/>
        <w:wordWrap/>
        <w:overflowPunct/>
        <w:topLinePunct w:val="0"/>
        <w:autoSpaceDE/>
        <w:autoSpaceDN w:val="0"/>
        <w:bidi w:val="0"/>
        <w:adjustRightInd/>
        <w:snapToGrid/>
        <w:spacing w:beforeLines="0" w:afterLines="0" w:line="560" w:lineRule="exact"/>
        <w:ind w:right="0" w:rightChars="0" w:firstLine="643" w:firstLineChars="200"/>
        <w:jc w:val="both"/>
        <w:textAlignment w:val="auto"/>
        <w:outlineLvl w:val="9"/>
        <w:rPr>
          <w:rFonts w:hint="default" w:ascii="Times New Roman" w:hAnsi="Times New Roman" w:eastAsia="仿宋_GB2312" w:cs="Times New Roman"/>
          <w:kern w:val="2"/>
          <w:sz w:val="32"/>
          <w:szCs w:val="32"/>
          <w:lang w:val="en-US" w:eastAsia="zh-CN" w:bidi="ar"/>
        </w:rPr>
      </w:pPr>
      <w:r>
        <w:rPr>
          <w:rFonts w:hint="default" w:ascii="Times New Roman" w:hAnsi="Times New Roman" w:eastAsia="仿宋_GB2312" w:cs="Times New Roman"/>
          <w:b/>
          <w:bCs/>
          <w:kern w:val="2"/>
          <w:sz w:val="32"/>
          <w:szCs w:val="32"/>
          <w:lang w:val="en-US" w:eastAsia="zh-CN" w:bidi="ar"/>
        </w:rPr>
        <w:t>2</w:t>
      </w:r>
      <w:r>
        <w:rPr>
          <w:rFonts w:hint="default" w:eastAsia="仿宋_GB2312" w:cs="Times New Roman"/>
          <w:b/>
          <w:bCs/>
          <w:kern w:val="2"/>
          <w:sz w:val="32"/>
          <w:szCs w:val="32"/>
          <w:lang w:val="en-US" w:eastAsia="zh-CN" w:bidi="ar"/>
        </w:rPr>
        <w:t>2</w:t>
      </w:r>
      <w:r>
        <w:rPr>
          <w:rFonts w:hint="default" w:ascii="Times New Roman" w:hAnsi="Times New Roman" w:eastAsia="仿宋_GB2312" w:cs="Times New Roman"/>
          <w:b/>
          <w:bCs/>
          <w:kern w:val="2"/>
          <w:sz w:val="32"/>
          <w:szCs w:val="32"/>
          <w:lang w:val="en-US" w:eastAsia="zh-CN" w:bidi="ar"/>
        </w:rPr>
        <w:t>、</w:t>
      </w:r>
      <w:r>
        <w:rPr>
          <w:rFonts w:hint="default" w:eastAsia="仿宋_GB2312" w:cs="Times New Roman"/>
          <w:b/>
          <w:bCs/>
          <w:kern w:val="2"/>
          <w:sz w:val="32"/>
          <w:szCs w:val="32"/>
          <w:lang w:val="en-US" w:eastAsia="zh-CN" w:bidi="ar"/>
        </w:rPr>
        <w:t>推动形成</w:t>
      </w:r>
      <w:r>
        <w:rPr>
          <w:rFonts w:hint="default" w:eastAsia="仿宋_GB2312" w:cs="Times New Roman"/>
          <w:b/>
          <w:bCs/>
          <w:sz w:val="32"/>
          <w:szCs w:val="32"/>
          <w:lang w:eastAsia="zh-CN"/>
        </w:rPr>
        <w:t>全面开放新格局</w:t>
      </w:r>
      <w:r>
        <w:rPr>
          <w:rFonts w:hint="default" w:ascii="Times New Roman" w:hAnsi="Times New Roman" w:eastAsia="仿宋_GB2312" w:cs="Times New Roman"/>
          <w:b w:val="0"/>
          <w:bCs w:val="0"/>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积极推进湖北自贸区建设，</w:t>
      </w:r>
      <w:r>
        <w:rPr>
          <w:rFonts w:hint="default" w:eastAsia="仿宋_GB2312" w:cs="Times New Roman"/>
          <w:sz w:val="32"/>
          <w:szCs w:val="32"/>
          <w:lang w:val="en-US" w:eastAsia="zh-CN"/>
        </w:rPr>
        <w:t>探索外资领域先行先试，</w:t>
      </w:r>
      <w:r>
        <w:rPr>
          <w:rFonts w:hint="default" w:ascii="Times New Roman" w:hAnsi="Times New Roman" w:eastAsia="仿宋_GB2312" w:cs="Times New Roman"/>
          <w:kern w:val="2"/>
          <w:sz w:val="32"/>
          <w:szCs w:val="32"/>
          <w:lang w:val="en-US" w:eastAsia="zh-CN" w:bidi="ar"/>
        </w:rPr>
        <w:t>努力打造国际化、法治化、便利化的营商环境，加快湖北自贸区制度创新成果总结复制推广。加快国际贸易“单一窗口”和大通道、大平台、大通关建设</w:t>
      </w:r>
      <w:r>
        <w:rPr>
          <w:rFonts w:hint="default" w:eastAsia="仿宋_GB2312" w:cs="Times New Roman"/>
          <w:kern w:val="2"/>
          <w:sz w:val="32"/>
          <w:szCs w:val="32"/>
          <w:lang w:val="en-US" w:eastAsia="zh-CN" w:bidi="ar"/>
        </w:rPr>
        <w:t>。开展全省“走出去”企业境外投资相关政策业务培训。</w:t>
      </w:r>
    </w:p>
    <w:p>
      <w:pPr>
        <w:keepNext w:val="0"/>
        <w:keepLines w:val="0"/>
        <w:pageBreakBefore w:val="0"/>
        <w:widowControl w:val="0"/>
        <w:numPr>
          <w:ilvl w:val="0"/>
          <w:numId w:val="0"/>
        </w:numPr>
        <w:pBdr>
          <w:top w:val="none" w:color="000000" w:sz="0" w:space="5"/>
          <w:left w:val="none" w:color="000000" w:sz="0" w:space="0"/>
          <w:bottom w:val="none" w:color="000000" w:sz="0" w:space="20"/>
          <w:right w:val="none" w:color="000000" w:sz="0" w:space="4"/>
        </w:pBdr>
        <w:kinsoku/>
        <w:wordWrap/>
        <w:overflowPunct/>
        <w:topLinePunct w:val="0"/>
        <w:autoSpaceDE/>
        <w:autoSpaceDN w:val="0"/>
        <w:bidi w:val="0"/>
        <w:adjustRightInd/>
        <w:snapToGrid/>
        <w:spacing w:beforeLines="0" w:afterLines="0" w:line="560" w:lineRule="exact"/>
        <w:ind w:right="0" w:righ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lang w:val="en-US" w:eastAsia="zh-CN"/>
        </w:rPr>
        <w:t>（九）着力保障和改善民生</w:t>
      </w:r>
    </w:p>
    <w:p>
      <w:pPr>
        <w:keepNext w:val="0"/>
        <w:keepLines w:val="0"/>
        <w:pageBreakBefore w:val="0"/>
        <w:widowControl w:val="0"/>
        <w:numPr>
          <w:ilvl w:val="0"/>
          <w:numId w:val="0"/>
        </w:numPr>
        <w:pBdr>
          <w:top w:val="none" w:color="000000" w:sz="0" w:space="5"/>
          <w:left w:val="none" w:color="000000" w:sz="0" w:space="0"/>
          <w:bottom w:val="none" w:color="000000" w:sz="0" w:space="20"/>
          <w:right w:val="none" w:color="000000" w:sz="0" w:space="4"/>
        </w:pBdr>
        <w:kinsoku/>
        <w:wordWrap/>
        <w:overflowPunct/>
        <w:topLinePunct w:val="0"/>
        <w:autoSpaceDE/>
        <w:autoSpaceDN w:val="0"/>
        <w:bidi w:val="0"/>
        <w:adjustRightInd/>
        <w:snapToGrid/>
        <w:spacing w:beforeLines="0" w:afterLines="0" w:line="560" w:lineRule="exact"/>
        <w:ind w:right="0" w:righ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2</w:t>
      </w:r>
      <w:r>
        <w:rPr>
          <w:rFonts w:hint="default" w:eastAsia="仿宋_GB2312" w:cs="Times New Roman"/>
          <w:b/>
          <w:bCs/>
          <w:sz w:val="32"/>
          <w:szCs w:val="32"/>
          <w:lang w:val="en-US" w:eastAsia="zh-CN"/>
        </w:rPr>
        <w:t>3</w:t>
      </w:r>
      <w:r>
        <w:rPr>
          <w:rFonts w:hint="default"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rPr>
        <w:t>大力促进就业</w:t>
      </w:r>
      <w:r>
        <w:rPr>
          <w:rFonts w:hint="default" w:ascii="Times New Roman" w:hAnsi="Times New Roman" w:eastAsia="仿宋_GB2312" w:cs="Times New Roman"/>
          <w:b/>
          <w:bCs/>
          <w:sz w:val="32"/>
          <w:szCs w:val="32"/>
          <w:lang w:eastAsia="zh-CN"/>
        </w:rPr>
        <w:t>创业</w:t>
      </w:r>
      <w:r>
        <w:rPr>
          <w:rFonts w:hint="default" w:ascii="Times New Roman" w:hAnsi="Times New Roman" w:eastAsia="仿宋_GB2312" w:cs="Times New Roman"/>
          <w:b/>
          <w:bCs/>
          <w:sz w:val="32"/>
          <w:szCs w:val="32"/>
        </w:rPr>
        <w:t>。</w:t>
      </w:r>
      <w:r>
        <w:rPr>
          <w:rFonts w:hint="default" w:eastAsia="仿宋_GB2312" w:cs="Times New Roman"/>
          <w:sz w:val="32"/>
          <w:szCs w:val="32"/>
          <w:lang w:eastAsia="zh-CN"/>
        </w:rPr>
        <w:t>持续</w:t>
      </w:r>
      <w:r>
        <w:rPr>
          <w:rFonts w:hint="default" w:ascii="Times New Roman" w:hAnsi="Times New Roman" w:eastAsia="仿宋_GB2312" w:cs="Times New Roman"/>
          <w:sz w:val="32"/>
          <w:szCs w:val="32"/>
        </w:rPr>
        <w:t>抓好“我选湖北”计划实施</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进一步加大吸引大学生在湖北就业创业力度。大力实施技能人才振兴计划，创新技能人才成长成才体制机制，开展“湖北工匠”表彰活动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深入推进国家农民工返乡创业试点工作，加快公共培训实训基地建设。</w:t>
      </w:r>
      <w:r>
        <w:rPr>
          <w:rFonts w:hint="default" w:eastAsia="仿宋_GB2312" w:cs="Times New Roman"/>
          <w:sz w:val="32"/>
          <w:szCs w:val="32"/>
          <w:lang w:eastAsia="zh-CN"/>
        </w:rPr>
        <w:t>抓好农民工工资清欠保支，建立企业薪酬调查和信息发布制度。</w:t>
      </w:r>
      <w:r>
        <w:rPr>
          <w:rFonts w:hint="eastAsia" w:eastAsia="仿宋_GB2312" w:cs="Times New Roman"/>
          <w:sz w:val="32"/>
          <w:szCs w:val="32"/>
          <w:lang w:eastAsia="zh-CN"/>
        </w:rPr>
        <w:t>力争</w:t>
      </w:r>
      <w:r>
        <w:rPr>
          <w:rFonts w:hint="default" w:ascii="Times New Roman" w:hAnsi="Times New Roman" w:eastAsia="仿宋_GB2312" w:cs="Times New Roman"/>
          <w:sz w:val="32"/>
          <w:szCs w:val="32"/>
        </w:rPr>
        <w:t>2018年全省城镇新增就业70万人，城镇登记失业率控制在4.5%以内</w:t>
      </w:r>
      <w:r>
        <w:rPr>
          <w:rFonts w:hint="default" w:ascii="Times New Roman" w:hAnsi="Times New Roman" w:eastAsia="仿宋_GB2312" w:cs="Times New Roman"/>
          <w:sz w:val="32"/>
          <w:szCs w:val="32"/>
          <w:lang w:eastAsia="zh-CN"/>
        </w:rPr>
        <w:t>。</w:t>
      </w:r>
    </w:p>
    <w:p>
      <w:pPr>
        <w:keepNext w:val="0"/>
        <w:keepLines w:val="0"/>
        <w:pageBreakBefore w:val="0"/>
        <w:widowControl w:val="0"/>
        <w:numPr>
          <w:ilvl w:val="0"/>
          <w:numId w:val="0"/>
        </w:numPr>
        <w:pBdr>
          <w:top w:val="none" w:color="000000" w:sz="0" w:space="5"/>
          <w:left w:val="none" w:color="000000" w:sz="0" w:space="0"/>
          <w:bottom w:val="none" w:color="000000" w:sz="0" w:space="20"/>
          <w:right w:val="none" w:color="000000" w:sz="0" w:space="4"/>
        </w:pBdr>
        <w:kinsoku/>
        <w:wordWrap/>
        <w:overflowPunct/>
        <w:topLinePunct w:val="0"/>
        <w:autoSpaceDE/>
        <w:autoSpaceDN w:val="0"/>
        <w:bidi w:val="0"/>
        <w:adjustRightInd/>
        <w:snapToGrid/>
        <w:spacing w:beforeLines="0" w:afterLines="0" w:line="560" w:lineRule="exact"/>
        <w:ind w:right="0" w:rightChars="0" w:firstLine="643" w:firstLineChars="200"/>
        <w:jc w:val="both"/>
        <w:textAlignment w:val="auto"/>
        <w:outlineLvl w:val="9"/>
        <w:rPr>
          <w:rFonts w:hint="default" w:ascii="Times New Roman" w:hAnsi="Times New Roman" w:cs="Times New Roman"/>
          <w:lang w:val="en-US" w:eastAsia="zh-CN"/>
        </w:rPr>
      </w:pPr>
      <w:r>
        <w:rPr>
          <w:rFonts w:hint="default" w:ascii="Times New Roman" w:hAnsi="Times New Roman" w:eastAsia="仿宋_GB2312" w:cs="Times New Roman"/>
          <w:b/>
          <w:bCs/>
          <w:sz w:val="32"/>
          <w:szCs w:val="32"/>
          <w:lang w:val="en-US" w:eastAsia="zh-CN"/>
        </w:rPr>
        <w:t>2</w:t>
      </w:r>
      <w:r>
        <w:rPr>
          <w:rFonts w:hint="default" w:eastAsia="仿宋_GB2312" w:cs="Times New Roman"/>
          <w:b/>
          <w:bCs/>
          <w:sz w:val="32"/>
          <w:szCs w:val="32"/>
          <w:lang w:val="en-US" w:eastAsia="zh-CN"/>
        </w:rPr>
        <w:t>4</w:t>
      </w:r>
      <w:r>
        <w:rPr>
          <w:rFonts w:hint="default"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rPr>
        <w:t>扎牢织密社保网络。</w:t>
      </w:r>
      <w:r>
        <w:rPr>
          <w:rFonts w:hint="default" w:ascii="Times New Roman" w:hAnsi="Times New Roman" w:eastAsia="仿宋_GB2312" w:cs="Times New Roman"/>
          <w:sz w:val="32"/>
          <w:szCs w:val="32"/>
        </w:rPr>
        <w:t>进一步加大社保惠民力度。完善机关事业养老保险制度，制定并推行职业年金补充计划</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按照国家部署调整退休人员养老金，提高城乡居民基础养老金标准</w:t>
      </w:r>
      <w:r>
        <w:rPr>
          <w:rFonts w:hint="default" w:ascii="Times New Roman" w:hAnsi="Times New Roman" w:eastAsia="仿宋_GB2312" w:cs="Times New Roman"/>
          <w:sz w:val="32"/>
          <w:szCs w:val="32"/>
          <w:lang w:eastAsia="zh-CN"/>
        </w:rPr>
        <w:t>，</w:t>
      </w:r>
      <w:r>
        <w:rPr>
          <w:rFonts w:hint="eastAsia" w:eastAsia="仿宋_GB2312" w:cs="Times New Roman"/>
          <w:sz w:val="32"/>
          <w:szCs w:val="32"/>
          <w:lang w:eastAsia="zh-CN"/>
        </w:rPr>
        <w:t>力争</w:t>
      </w:r>
      <w:r>
        <w:rPr>
          <w:rFonts w:hint="default" w:ascii="Times New Roman" w:hAnsi="Times New Roman" w:eastAsia="仿宋_GB2312" w:cs="Times New Roman"/>
          <w:sz w:val="32"/>
          <w:szCs w:val="32"/>
          <w:lang w:eastAsia="zh-CN"/>
        </w:rPr>
        <w:t>基本养老保险</w:t>
      </w:r>
      <w:r>
        <w:rPr>
          <w:rFonts w:hint="eastAsia" w:eastAsia="仿宋_GB2312" w:cs="Times New Roman"/>
          <w:sz w:val="32"/>
          <w:szCs w:val="32"/>
          <w:lang w:eastAsia="zh-CN"/>
        </w:rPr>
        <w:t>参保率</w:t>
      </w:r>
      <w:r>
        <w:rPr>
          <w:rFonts w:hint="default" w:ascii="Times New Roman" w:hAnsi="Times New Roman" w:eastAsia="仿宋_GB2312" w:cs="Times New Roman"/>
          <w:sz w:val="32"/>
          <w:szCs w:val="32"/>
          <w:lang w:eastAsia="zh-CN"/>
        </w:rPr>
        <w:t>达到</w:t>
      </w:r>
      <w:r>
        <w:rPr>
          <w:rFonts w:hint="default" w:ascii="Times New Roman" w:hAnsi="Times New Roman" w:eastAsia="仿宋_GB2312" w:cs="Times New Roman"/>
          <w:sz w:val="32"/>
          <w:szCs w:val="32"/>
          <w:lang w:val="en-US" w:eastAsia="zh-CN"/>
        </w:rPr>
        <w:t>83.9%</w:t>
      </w:r>
      <w:r>
        <w:rPr>
          <w:rFonts w:hint="default" w:eastAsia="仿宋_GB2312" w:cs="Times New Roman"/>
          <w:sz w:val="32"/>
          <w:szCs w:val="32"/>
          <w:lang w:val="en-US" w:eastAsia="zh-CN"/>
        </w:rPr>
        <w:t>。</w:t>
      </w:r>
      <w:r>
        <w:rPr>
          <w:rFonts w:hint="default" w:ascii="Times New Roman" w:hAnsi="Times New Roman" w:eastAsia="仿宋_GB2312" w:cs="Times New Roman"/>
          <w:sz w:val="32"/>
          <w:szCs w:val="32"/>
        </w:rPr>
        <w:t>全面实施统一的城乡居民基本医疗保险制度，</w:t>
      </w:r>
      <w:r>
        <w:rPr>
          <w:rFonts w:hint="eastAsia" w:eastAsia="仿宋_GB2312" w:cs="Times New Roman"/>
          <w:sz w:val="32"/>
          <w:szCs w:val="32"/>
          <w:lang w:eastAsia="zh-CN"/>
        </w:rPr>
        <w:t>力争</w:t>
      </w:r>
      <w:r>
        <w:rPr>
          <w:rFonts w:hint="default" w:ascii="Times New Roman" w:hAnsi="Times New Roman" w:eastAsia="仿宋_GB2312" w:cs="Times New Roman"/>
          <w:sz w:val="32"/>
          <w:szCs w:val="32"/>
          <w:lang w:eastAsia="zh-CN"/>
        </w:rPr>
        <w:t>基本医疗保险参保人数达到</w:t>
      </w:r>
      <w:r>
        <w:rPr>
          <w:rFonts w:hint="default" w:ascii="Times New Roman" w:hAnsi="Times New Roman" w:eastAsia="仿宋_GB2312" w:cs="Times New Roman"/>
          <w:sz w:val="32"/>
          <w:szCs w:val="32"/>
          <w:lang w:val="en-US" w:eastAsia="zh-CN"/>
        </w:rPr>
        <w:t>5300万人</w:t>
      </w:r>
      <w:r>
        <w:rPr>
          <w:rFonts w:hint="default" w:ascii="Times New Roman" w:hAnsi="Times New Roman" w:eastAsia="仿宋_GB2312" w:cs="Times New Roman"/>
          <w:sz w:val="32"/>
          <w:szCs w:val="32"/>
        </w:rPr>
        <w:t>。</w:t>
      </w:r>
    </w:p>
    <w:p>
      <w:pPr>
        <w:keepNext w:val="0"/>
        <w:keepLines w:val="0"/>
        <w:pageBreakBefore w:val="0"/>
        <w:widowControl w:val="0"/>
        <w:numPr>
          <w:ilvl w:val="0"/>
          <w:numId w:val="0"/>
        </w:numPr>
        <w:pBdr>
          <w:top w:val="none" w:color="000000" w:sz="0" w:space="5"/>
          <w:left w:val="none" w:color="000000" w:sz="0" w:space="0"/>
          <w:bottom w:val="none" w:color="000000" w:sz="0" w:space="20"/>
          <w:right w:val="none" w:color="000000" w:sz="0" w:space="4"/>
        </w:pBdr>
        <w:kinsoku/>
        <w:wordWrap/>
        <w:overflowPunct/>
        <w:topLinePunct w:val="0"/>
        <w:autoSpaceDE/>
        <w:autoSpaceDN w:val="0"/>
        <w:bidi w:val="0"/>
        <w:adjustRightInd/>
        <w:snapToGrid/>
        <w:spacing w:beforeLines="0" w:afterLines="0" w:line="560" w:lineRule="exact"/>
        <w:ind w:right="0" w:righ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2</w:t>
      </w:r>
      <w:r>
        <w:rPr>
          <w:rFonts w:hint="default" w:eastAsia="仿宋_GB2312" w:cs="Times New Roman"/>
          <w:b/>
          <w:bCs/>
          <w:sz w:val="32"/>
          <w:szCs w:val="32"/>
          <w:lang w:val="en-US" w:eastAsia="zh-CN"/>
        </w:rPr>
        <w:t>5</w:t>
      </w:r>
      <w:r>
        <w:rPr>
          <w:rFonts w:hint="default" w:ascii="Times New Roman" w:hAnsi="Times New Roman" w:eastAsia="仿宋_GB2312" w:cs="Times New Roman"/>
          <w:b/>
          <w:bCs/>
          <w:sz w:val="32"/>
          <w:szCs w:val="32"/>
          <w:lang w:val="en-US" w:eastAsia="zh-CN"/>
        </w:rPr>
        <w:t>、大力推进公共服务均等化。</w:t>
      </w:r>
      <w:r>
        <w:rPr>
          <w:rFonts w:hint="default" w:ascii="Times New Roman" w:hAnsi="Times New Roman" w:eastAsia="仿宋_GB2312" w:cs="Times New Roman"/>
          <w:sz w:val="32"/>
          <w:szCs w:val="32"/>
          <w:lang w:val="en-US" w:eastAsia="zh-CN"/>
        </w:rPr>
        <w:t>持续落实《“十三五”推进基本公共服务均等化规划》，</w:t>
      </w:r>
      <w:r>
        <w:rPr>
          <w:rFonts w:hint="default" w:eastAsia="仿宋_GB2312" w:cs="Times New Roman"/>
          <w:sz w:val="32"/>
          <w:szCs w:val="32"/>
          <w:lang w:val="en-US" w:eastAsia="zh-CN"/>
        </w:rPr>
        <w:t>全面启动实施81项基本公共服务均等化服务项目。</w:t>
      </w:r>
      <w:r>
        <w:rPr>
          <w:rFonts w:hint="default" w:eastAsia="仿宋_GB2312" w:cs="Times New Roman"/>
          <w:b/>
          <w:bCs/>
          <w:sz w:val="32"/>
          <w:szCs w:val="32"/>
          <w:lang w:val="en-US" w:eastAsia="zh-CN"/>
        </w:rPr>
        <w:t>一是</w:t>
      </w:r>
      <w:r>
        <w:rPr>
          <w:rFonts w:hint="default" w:eastAsia="仿宋_GB2312" w:cs="Times New Roman"/>
          <w:sz w:val="32"/>
          <w:szCs w:val="32"/>
          <w:lang w:val="en-US" w:eastAsia="zh-CN"/>
        </w:rPr>
        <w:t>教育现代化工程，推进实施县级义务教育学校、教育基础薄弱县普通高中等建设项目，新建和改扩建镇村中心幼儿园300所，支持高校“双一流”建设；</w:t>
      </w:r>
      <w:r>
        <w:rPr>
          <w:rFonts w:hint="default" w:eastAsia="仿宋_GB2312" w:cs="Times New Roman"/>
          <w:b/>
          <w:bCs/>
          <w:sz w:val="32"/>
          <w:szCs w:val="32"/>
          <w:lang w:val="en-US" w:eastAsia="zh-CN"/>
        </w:rPr>
        <w:t>二是</w:t>
      </w:r>
      <w:r>
        <w:rPr>
          <w:rFonts w:hint="default" w:eastAsia="仿宋_GB2312" w:cs="Times New Roman"/>
          <w:sz w:val="32"/>
          <w:szCs w:val="32"/>
          <w:lang w:val="en-US" w:eastAsia="zh-CN"/>
        </w:rPr>
        <w:t>全</w:t>
      </w:r>
      <w:r>
        <w:rPr>
          <w:rFonts w:hint="eastAsia" w:eastAsia="仿宋_GB2312" w:cs="Times New Roman"/>
          <w:sz w:val="32"/>
          <w:szCs w:val="32"/>
          <w:lang w:val="en-US" w:eastAsia="zh-CN"/>
        </w:rPr>
        <w:t>民</w:t>
      </w:r>
      <w:r>
        <w:rPr>
          <w:rFonts w:hint="default" w:eastAsia="仿宋_GB2312" w:cs="Times New Roman"/>
          <w:sz w:val="32"/>
          <w:szCs w:val="32"/>
          <w:lang w:val="en-US" w:eastAsia="zh-CN"/>
        </w:rPr>
        <w:t>健康保障工程，推进实施省市县医疗机构、市县疾控中心、中医传承创新等建设项目；</w:t>
      </w:r>
      <w:r>
        <w:rPr>
          <w:rFonts w:hint="default" w:eastAsia="仿宋_GB2312" w:cs="Times New Roman"/>
          <w:b/>
          <w:bCs/>
          <w:sz w:val="32"/>
          <w:szCs w:val="32"/>
          <w:lang w:val="en-US" w:eastAsia="zh-CN"/>
        </w:rPr>
        <w:t>三是</w:t>
      </w:r>
      <w:r>
        <w:rPr>
          <w:rFonts w:hint="default" w:eastAsia="仿宋_GB2312" w:cs="Times New Roman"/>
          <w:sz w:val="32"/>
          <w:szCs w:val="32"/>
          <w:lang w:val="en-US" w:eastAsia="zh-CN"/>
        </w:rPr>
        <w:t>文化旅游提升工程，推进实施红色旅游建设项目，支持恩施、仙桃等33个全域旅游示范区建设，实施“灵秀湖北”旅游形象提升工程，加快省博物馆三期、省戏曲艺术剧院等重大项目建设；</w:t>
      </w:r>
      <w:r>
        <w:rPr>
          <w:rFonts w:hint="default" w:eastAsia="仿宋_GB2312" w:cs="Times New Roman"/>
          <w:b/>
          <w:bCs/>
          <w:sz w:val="32"/>
          <w:szCs w:val="32"/>
          <w:lang w:val="en-US" w:eastAsia="zh-CN"/>
        </w:rPr>
        <w:t>四是</w:t>
      </w:r>
      <w:r>
        <w:rPr>
          <w:rFonts w:hint="default" w:eastAsia="仿宋_GB2312" w:cs="Times New Roman"/>
          <w:sz w:val="32"/>
          <w:szCs w:val="32"/>
          <w:lang w:val="en-US" w:eastAsia="zh-CN"/>
        </w:rPr>
        <w:t>公共体育普及工程，推进实施县全面健身活动中心等项目建设，加快“军运会”场馆、省奥体中心功能完善项目建设；</w:t>
      </w:r>
      <w:r>
        <w:rPr>
          <w:rFonts w:hint="default" w:eastAsia="仿宋_GB2312" w:cs="Times New Roman"/>
          <w:b/>
          <w:bCs/>
          <w:sz w:val="32"/>
          <w:szCs w:val="32"/>
          <w:lang w:val="en-US" w:eastAsia="zh-CN"/>
        </w:rPr>
        <w:t>五是</w:t>
      </w:r>
      <w:r>
        <w:rPr>
          <w:rFonts w:hint="default" w:eastAsia="仿宋_GB2312" w:cs="Times New Roman"/>
          <w:sz w:val="32"/>
          <w:szCs w:val="32"/>
          <w:lang w:val="en-US" w:eastAsia="zh-CN"/>
        </w:rPr>
        <w:t>社会服务兜底工程，推进县乡养老服务、县儿童福利设施、县未成年保护等项目建设。</w:t>
      </w:r>
      <w:r>
        <w:rPr>
          <w:rFonts w:hint="default" w:ascii="Times New Roman" w:hAnsi="Times New Roman" w:eastAsia="仿宋_GB2312" w:cs="Times New Roman"/>
          <w:sz w:val="32"/>
          <w:szCs w:val="32"/>
        </w:rPr>
        <w:t>完成棚户区改造</w:t>
      </w:r>
      <w:r>
        <w:rPr>
          <w:rFonts w:hint="default" w:ascii="Times New Roman" w:hAnsi="Times New Roman" w:eastAsia="仿宋_GB2312" w:cs="Times New Roman"/>
          <w:sz w:val="32"/>
          <w:szCs w:val="32"/>
          <w:highlight w:val="none"/>
        </w:rPr>
        <w:t>24</w:t>
      </w:r>
      <w:r>
        <w:rPr>
          <w:rFonts w:hint="default" w:ascii="Times New Roman" w:hAnsi="Times New Roman" w:eastAsia="仿宋_GB2312" w:cs="Times New Roman"/>
          <w:sz w:val="32"/>
          <w:szCs w:val="32"/>
        </w:rPr>
        <w:t>万套的年度任务。</w:t>
      </w:r>
    </w:p>
    <w:p>
      <w:pPr>
        <w:keepNext w:val="0"/>
        <w:keepLines w:val="0"/>
        <w:pageBreakBefore w:val="0"/>
        <w:widowControl w:val="0"/>
        <w:numPr>
          <w:ilvl w:val="0"/>
          <w:numId w:val="0"/>
        </w:numPr>
        <w:pBdr>
          <w:top w:val="none" w:color="000000" w:sz="0" w:space="5"/>
          <w:left w:val="none" w:color="000000" w:sz="0" w:space="0"/>
          <w:bottom w:val="none" w:color="000000" w:sz="0" w:space="20"/>
          <w:right w:val="none" w:color="000000" w:sz="0" w:space="4"/>
        </w:pBdr>
        <w:kinsoku/>
        <w:wordWrap/>
        <w:overflowPunct/>
        <w:topLinePunct w:val="0"/>
        <w:autoSpaceDE/>
        <w:autoSpaceDN w:val="0"/>
        <w:bidi w:val="0"/>
        <w:adjustRightInd/>
        <w:snapToGrid/>
        <w:spacing w:beforeLines="0" w:afterLines="0" w:line="560" w:lineRule="exact"/>
        <w:ind w:right="0" w:rightChars="0" w:firstLine="643" w:firstLineChars="200"/>
        <w:jc w:val="both"/>
        <w:textAlignment w:val="auto"/>
        <w:outlineLvl w:val="9"/>
        <w:rPr>
          <w:rFonts w:hint="default" w:eastAsia="仿宋_GB2312" w:cs="Times New Roman"/>
          <w:b/>
          <w:bCs/>
          <w:sz w:val="32"/>
          <w:szCs w:val="32"/>
          <w:lang w:val="en-US" w:eastAsia="zh-CN"/>
        </w:rPr>
      </w:pPr>
      <w:r>
        <w:rPr>
          <w:rFonts w:hint="default" w:ascii="Times New Roman" w:hAnsi="Times New Roman" w:eastAsia="楷体" w:cs="Times New Roman"/>
          <w:b/>
          <w:bCs/>
          <w:sz w:val="32"/>
          <w:szCs w:val="32"/>
          <w:lang w:val="en-US" w:eastAsia="zh-CN"/>
        </w:rPr>
        <w:t>（十）着力推进生态文明建设</w:t>
      </w:r>
    </w:p>
    <w:p>
      <w:pPr>
        <w:keepNext w:val="0"/>
        <w:keepLines w:val="0"/>
        <w:pageBreakBefore w:val="0"/>
        <w:widowControl w:val="0"/>
        <w:numPr>
          <w:ilvl w:val="0"/>
          <w:numId w:val="0"/>
        </w:numPr>
        <w:pBdr>
          <w:top w:val="none" w:color="000000" w:sz="0" w:space="5"/>
          <w:left w:val="none" w:color="000000" w:sz="0" w:space="0"/>
          <w:bottom w:val="none" w:color="000000" w:sz="0" w:space="20"/>
          <w:right w:val="none" w:color="000000" w:sz="0" w:space="4"/>
        </w:pBdr>
        <w:kinsoku/>
        <w:wordWrap/>
        <w:overflowPunct/>
        <w:topLinePunct w:val="0"/>
        <w:autoSpaceDE/>
        <w:autoSpaceDN w:val="0"/>
        <w:bidi w:val="0"/>
        <w:adjustRightInd/>
        <w:snapToGrid/>
        <w:spacing w:beforeLines="0" w:afterLines="0" w:line="560" w:lineRule="exact"/>
        <w:ind w:right="0" w:rightChars="0" w:firstLine="643" w:firstLineChars="200"/>
        <w:jc w:val="both"/>
        <w:textAlignment w:val="auto"/>
        <w:outlineLvl w:val="9"/>
        <w:rPr>
          <w:rFonts w:hint="default" w:eastAsia="仿宋_GB2312" w:cs="Times New Roman"/>
          <w:b/>
          <w:bCs/>
          <w:sz w:val="32"/>
          <w:szCs w:val="32"/>
          <w:lang w:val="en-US" w:eastAsia="zh-CN"/>
        </w:rPr>
      </w:pPr>
      <w:r>
        <w:rPr>
          <w:rFonts w:hint="default" w:eastAsia="仿宋_GB2312" w:cs="Times New Roman"/>
          <w:b/>
          <w:bCs/>
          <w:sz w:val="32"/>
          <w:szCs w:val="32"/>
          <w:lang w:val="en-US" w:eastAsia="zh-CN"/>
        </w:rPr>
        <w:t>26</w:t>
      </w:r>
      <w:r>
        <w:rPr>
          <w:rFonts w:hint="default" w:ascii="Times New Roman" w:hAnsi="Times New Roman" w:eastAsia="仿宋_GB2312" w:cs="Times New Roman"/>
          <w:b/>
          <w:bCs/>
          <w:sz w:val="32"/>
          <w:szCs w:val="32"/>
          <w:lang w:val="en-US" w:eastAsia="zh-CN"/>
        </w:rPr>
        <w:t>、坚定不移推进绿色发展。</w:t>
      </w:r>
      <w:r>
        <w:rPr>
          <w:rFonts w:hint="default" w:ascii="Times New Roman" w:hAnsi="Times New Roman" w:eastAsia="仿宋_GB2312" w:cs="Times New Roman"/>
          <w:sz w:val="32"/>
          <w:szCs w:val="32"/>
          <w:lang w:val="en-US" w:eastAsia="zh-CN"/>
        </w:rPr>
        <w:t>严格开展能源消耗总量和强度“双控”，</w:t>
      </w:r>
      <w:r>
        <w:rPr>
          <w:rFonts w:hint="default" w:ascii="Times New Roman" w:hAnsi="Times New Roman" w:eastAsia="仿宋_GB2312" w:cs="Times New Roman"/>
          <w:sz w:val="32"/>
          <w:szCs w:val="32"/>
          <w:lang w:eastAsia="zh-CN"/>
        </w:rPr>
        <w:t>试点开展用能权有偿使用和交易，</w:t>
      </w:r>
      <w:r>
        <w:rPr>
          <w:rFonts w:hint="default" w:ascii="Times New Roman" w:hAnsi="Times New Roman" w:eastAsia="仿宋_GB2312" w:cs="Times New Roman"/>
          <w:sz w:val="32"/>
          <w:szCs w:val="32"/>
          <w:lang w:val="en-US" w:eastAsia="zh-CN"/>
        </w:rPr>
        <w:t>确保单位GDP能耗</w:t>
      </w:r>
      <w:r>
        <w:rPr>
          <w:rFonts w:hint="default" w:eastAsia="仿宋_GB2312" w:cs="Times New Roman"/>
          <w:sz w:val="32"/>
          <w:szCs w:val="32"/>
          <w:lang w:val="en-US" w:eastAsia="zh-CN"/>
        </w:rPr>
        <w:t>下降</w:t>
      </w:r>
      <w:r>
        <w:rPr>
          <w:rFonts w:hint="default" w:ascii="Times New Roman" w:hAnsi="Times New Roman" w:eastAsia="仿宋_GB2312" w:cs="Times New Roman"/>
          <w:sz w:val="32"/>
          <w:szCs w:val="32"/>
          <w:lang w:val="en-US" w:eastAsia="zh-CN"/>
        </w:rPr>
        <w:t>3%、</w:t>
      </w:r>
      <w:r>
        <w:rPr>
          <w:rFonts w:hint="default" w:eastAsia="仿宋_GB2312" w:cs="Times New Roman"/>
          <w:sz w:val="32"/>
          <w:szCs w:val="32"/>
          <w:lang w:val="en-US" w:eastAsia="zh-CN"/>
        </w:rPr>
        <w:t>能源消费增量控制在550万吨</w:t>
      </w:r>
      <w:r>
        <w:rPr>
          <w:rFonts w:hint="eastAsia" w:eastAsia="仿宋_GB2312" w:cs="Times New Roman"/>
          <w:sz w:val="32"/>
          <w:szCs w:val="32"/>
          <w:lang w:val="en-US" w:eastAsia="zh-CN"/>
        </w:rPr>
        <w:t>标准煤</w:t>
      </w:r>
      <w:r>
        <w:rPr>
          <w:rFonts w:hint="default" w:eastAsia="仿宋_GB2312" w:cs="Times New Roman"/>
          <w:sz w:val="32"/>
          <w:szCs w:val="32"/>
          <w:lang w:val="en-US" w:eastAsia="zh-CN"/>
        </w:rPr>
        <w:t>以内；</w:t>
      </w:r>
      <w:r>
        <w:rPr>
          <w:rFonts w:hint="default" w:ascii="Times New Roman" w:hAnsi="Times New Roman" w:eastAsia="仿宋_GB2312" w:cs="Times New Roman"/>
          <w:sz w:val="32"/>
          <w:szCs w:val="32"/>
          <w:lang w:val="en-US" w:eastAsia="zh-CN"/>
        </w:rPr>
        <w:t>单位GDP二氧化碳排放降低3.8%。抓好21家国家循环经济示范试点、5家国家生态文明建设先行示范区。</w:t>
      </w:r>
      <w:r>
        <w:rPr>
          <w:rFonts w:hint="default" w:eastAsia="仿宋_GB2312" w:cs="Times New Roman"/>
          <w:sz w:val="32"/>
          <w:szCs w:val="32"/>
          <w:lang w:val="en-US" w:eastAsia="zh-CN"/>
        </w:rPr>
        <w:t>实施“气化乡镇”工程。</w:t>
      </w:r>
      <w:r>
        <w:rPr>
          <w:rFonts w:hint="default" w:ascii="Times New Roman" w:hAnsi="Times New Roman" w:eastAsia="仿宋_GB2312" w:cs="Times New Roman"/>
          <w:sz w:val="32"/>
          <w:szCs w:val="32"/>
          <w:lang w:val="en-US" w:eastAsia="zh-CN"/>
        </w:rPr>
        <w:t>加强园区集中式污水处理厂及配套管网建设。</w:t>
      </w:r>
      <w:r>
        <w:rPr>
          <w:rFonts w:hint="default" w:ascii="Times New Roman" w:hAnsi="Times New Roman" w:eastAsia="仿宋_GB2312" w:cs="Times New Roman"/>
          <w:sz w:val="32"/>
          <w:szCs w:val="32"/>
        </w:rPr>
        <w:t>继续推进全省排污权有偿使用和交易试点</w:t>
      </w:r>
      <w:r>
        <w:rPr>
          <w:rFonts w:hint="default" w:eastAsia="仿宋_GB2312" w:cs="Times New Roman"/>
          <w:sz w:val="32"/>
          <w:szCs w:val="32"/>
          <w:lang w:eastAsia="zh-CN"/>
        </w:rPr>
        <w:t>。</w:t>
      </w:r>
      <w:r>
        <w:rPr>
          <w:rFonts w:hint="default" w:eastAsia="仿宋_GB2312" w:cs="Times New Roman"/>
          <w:sz w:val="32"/>
          <w:szCs w:val="32"/>
          <w:lang w:val="en-US" w:eastAsia="zh-CN"/>
        </w:rPr>
        <w:t>牵头完成</w:t>
      </w:r>
      <w:r>
        <w:rPr>
          <w:rFonts w:hint="default" w:ascii="Times New Roman" w:hAnsi="Times New Roman" w:eastAsia="仿宋_GB2312" w:cs="Times New Roman"/>
          <w:bCs/>
          <w:kern w:val="2"/>
          <w:sz w:val="32"/>
          <w:szCs w:val="32"/>
          <w:lang w:val="en-US" w:eastAsia="zh-CN" w:bidi="ar"/>
        </w:rPr>
        <w:t>全国碳</w:t>
      </w:r>
      <w:r>
        <w:rPr>
          <w:rFonts w:hint="eastAsia" w:eastAsia="仿宋_GB2312" w:cs="Times New Roman"/>
          <w:bCs/>
          <w:kern w:val="2"/>
          <w:sz w:val="32"/>
          <w:szCs w:val="32"/>
          <w:lang w:val="en-US" w:eastAsia="zh-CN" w:bidi="ar"/>
        </w:rPr>
        <w:t>排放权</w:t>
      </w:r>
      <w:r>
        <w:rPr>
          <w:rFonts w:hint="default" w:ascii="Times New Roman" w:hAnsi="Times New Roman" w:eastAsia="仿宋_GB2312" w:cs="Times New Roman"/>
          <w:bCs/>
          <w:kern w:val="2"/>
          <w:sz w:val="32"/>
          <w:szCs w:val="32"/>
          <w:lang w:val="en-US" w:eastAsia="zh-CN" w:bidi="ar"/>
        </w:rPr>
        <w:t>注册登记系统</w:t>
      </w:r>
      <w:r>
        <w:rPr>
          <w:rFonts w:hint="default" w:eastAsia="仿宋_GB2312" w:cs="Times New Roman"/>
          <w:bCs/>
          <w:kern w:val="2"/>
          <w:sz w:val="32"/>
          <w:szCs w:val="32"/>
          <w:lang w:val="en-US" w:eastAsia="zh-CN" w:bidi="ar"/>
        </w:rPr>
        <w:t>建设，</w:t>
      </w:r>
      <w:r>
        <w:rPr>
          <w:rFonts w:hint="eastAsia" w:eastAsia="仿宋_GB2312" w:cs="Times New Roman"/>
          <w:bCs/>
          <w:kern w:val="2"/>
          <w:sz w:val="32"/>
          <w:szCs w:val="32"/>
          <w:lang w:val="en-US" w:eastAsia="zh-CN" w:bidi="ar"/>
        </w:rPr>
        <w:t>继续推进碳排放权交易试点工作</w:t>
      </w:r>
      <w:r>
        <w:rPr>
          <w:rFonts w:hint="default" w:ascii="Times New Roman" w:hAnsi="Times New Roman" w:eastAsia="仿宋_GB2312" w:cs="Times New Roman"/>
          <w:sz w:val="32"/>
          <w:szCs w:val="32"/>
          <w:lang w:val="en-US" w:eastAsia="zh-CN"/>
        </w:rPr>
        <w:t>。</w:t>
      </w:r>
      <w:r>
        <w:rPr>
          <w:rFonts w:hint="default" w:eastAsia="仿宋_GB2312" w:cs="Times New Roman"/>
          <w:sz w:val="32"/>
          <w:szCs w:val="32"/>
          <w:lang w:val="en-US" w:eastAsia="zh-CN"/>
        </w:rPr>
        <w:t>出台全省生活垃圾分类制度实施方案，重点抓好武汉、宜昌生活垃圾强制分类工作</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pBdr>
          <w:top w:val="none" w:color="000000" w:sz="0" w:space="5"/>
          <w:left w:val="none" w:color="000000" w:sz="0" w:space="0"/>
          <w:bottom w:val="none" w:color="000000" w:sz="0" w:space="20"/>
          <w:right w:val="none" w:color="000000" w:sz="0" w:space="4"/>
        </w:pBdr>
        <w:kinsoku/>
        <w:wordWrap/>
        <w:overflowPunct/>
        <w:topLinePunct w:val="0"/>
        <w:autoSpaceDE/>
        <w:autoSpaceDN w:val="0"/>
        <w:bidi w:val="0"/>
        <w:adjustRightInd/>
        <w:snapToGrid/>
        <w:spacing w:beforeLines="0" w:afterLines="0" w:line="560" w:lineRule="exact"/>
        <w:ind w:right="0" w:rightChars="0" w:firstLine="643" w:firstLineChars="200"/>
        <w:jc w:val="both"/>
        <w:textAlignment w:val="auto"/>
        <w:outlineLvl w:val="9"/>
        <w:rPr>
          <w:rFonts w:hint="default" w:eastAsia="仿宋_GB2312" w:cs="Times New Roman"/>
          <w:b/>
          <w:sz w:val="32"/>
          <w:szCs w:val="32"/>
          <w:lang w:val="en-US" w:eastAsia="zh-CN"/>
        </w:rPr>
      </w:pPr>
      <w:r>
        <w:rPr>
          <w:rFonts w:hint="default" w:eastAsia="仿宋_GB2312" w:cs="Times New Roman"/>
          <w:b/>
          <w:bCs/>
          <w:sz w:val="32"/>
          <w:szCs w:val="32"/>
          <w:lang w:val="en-US" w:eastAsia="zh-CN"/>
        </w:rPr>
        <w:t>27</w:t>
      </w:r>
      <w:r>
        <w:rPr>
          <w:rFonts w:hint="default" w:ascii="Times New Roman" w:hAnsi="Times New Roman" w:eastAsia="仿宋_GB2312" w:cs="Times New Roman"/>
          <w:b/>
          <w:bCs/>
          <w:sz w:val="32"/>
          <w:szCs w:val="32"/>
          <w:lang w:val="en-US" w:eastAsia="zh-CN"/>
        </w:rPr>
        <w:t>、加大生态环境保护和修复力度。</w:t>
      </w:r>
      <w:r>
        <w:rPr>
          <w:rFonts w:hint="default" w:eastAsia="仿宋_GB2312" w:cs="Times New Roman"/>
          <w:sz w:val="32"/>
          <w:szCs w:val="32"/>
          <w:lang w:eastAsia="zh-CN"/>
        </w:rPr>
        <w:t>制定出台我省水污染治理、水生态修复、水资源保护实施方案。</w:t>
      </w:r>
      <w:r>
        <w:rPr>
          <w:rFonts w:hint="default" w:ascii="Times New Roman" w:hAnsi="Times New Roman" w:eastAsia="仿宋_GB2312" w:cs="Times New Roman"/>
          <w:sz w:val="32"/>
          <w:szCs w:val="32"/>
        </w:rPr>
        <w:t>实施重要生态系统保护和修复工程，强化自然保护区规范化管理，加强生物多样性保护</w:t>
      </w:r>
      <w:r>
        <w:rPr>
          <w:rFonts w:hint="default" w:eastAsia="仿宋_GB2312" w:cs="Times New Roman"/>
          <w:sz w:val="32"/>
          <w:szCs w:val="32"/>
          <w:lang w:eastAsia="zh-CN"/>
        </w:rPr>
        <w:t>。全面实施水质断面监测预警制度，推进长江流域跨界水质自动监测站建设</w:t>
      </w:r>
      <w:r>
        <w:rPr>
          <w:rFonts w:hint="default" w:ascii="Times New Roman" w:hAnsi="Times New Roman" w:eastAsia="仿宋_GB2312" w:cs="Times New Roman"/>
          <w:sz w:val="32"/>
          <w:szCs w:val="32"/>
        </w:rPr>
        <w:t>。</w:t>
      </w:r>
    </w:p>
    <w:p>
      <w:pPr>
        <w:keepNext w:val="0"/>
        <w:keepLines w:val="0"/>
        <w:pageBreakBefore w:val="0"/>
        <w:widowControl w:val="0"/>
        <w:numPr>
          <w:ilvl w:val="0"/>
          <w:numId w:val="0"/>
        </w:numPr>
        <w:pBdr>
          <w:top w:val="none" w:color="000000" w:sz="0" w:space="5"/>
          <w:left w:val="none" w:color="000000" w:sz="0" w:space="0"/>
          <w:bottom w:val="none" w:color="000000" w:sz="0" w:space="20"/>
          <w:right w:val="none" w:color="000000" w:sz="0" w:space="4"/>
        </w:pBdr>
        <w:kinsoku/>
        <w:wordWrap/>
        <w:overflowPunct/>
        <w:topLinePunct w:val="0"/>
        <w:autoSpaceDE/>
        <w:autoSpaceDN w:val="0"/>
        <w:bidi w:val="0"/>
        <w:adjustRightInd/>
        <w:snapToGrid/>
        <w:spacing w:beforeLines="0" w:afterLines="0" w:line="560" w:lineRule="exact"/>
        <w:ind w:right="0" w:rightChars="0" w:firstLine="643" w:firstLineChars="200"/>
        <w:jc w:val="both"/>
        <w:textAlignment w:val="auto"/>
        <w:outlineLvl w:val="9"/>
        <w:rPr>
          <w:rFonts w:hint="default" w:ascii="Times New Roman" w:hAnsi="Times New Roman" w:eastAsia="仿宋_GB2312" w:cs="Times New Roman"/>
          <w:sz w:val="32"/>
          <w:szCs w:val="32"/>
        </w:rPr>
      </w:pPr>
      <w:r>
        <w:rPr>
          <w:rFonts w:hint="default" w:eastAsia="仿宋_GB2312" w:cs="Times New Roman"/>
          <w:b/>
          <w:sz w:val="32"/>
          <w:szCs w:val="32"/>
          <w:lang w:val="en-US" w:eastAsia="zh-CN"/>
        </w:rPr>
        <w:t>28</w:t>
      </w:r>
      <w:r>
        <w:rPr>
          <w:rFonts w:hint="default" w:ascii="Times New Roman" w:hAnsi="Times New Roman" w:eastAsia="仿宋_GB2312" w:cs="Times New Roman"/>
          <w:b/>
          <w:sz w:val="32"/>
          <w:szCs w:val="32"/>
          <w:lang w:val="en-US" w:eastAsia="zh-CN"/>
        </w:rPr>
        <w:t>、</w:t>
      </w:r>
      <w:r>
        <w:rPr>
          <w:rFonts w:hint="default" w:ascii="Times New Roman" w:hAnsi="Times New Roman" w:eastAsia="仿宋_GB2312" w:cs="Times New Roman"/>
          <w:b/>
          <w:sz w:val="32"/>
          <w:szCs w:val="32"/>
        </w:rPr>
        <w:t>深化生态环境体制机制改革。</w:t>
      </w:r>
      <w:r>
        <w:rPr>
          <w:rFonts w:hint="default" w:eastAsia="仿宋_GB2312"/>
          <w:sz w:val="32"/>
          <w:szCs w:val="32"/>
          <w:lang w:eastAsia="zh-CN"/>
        </w:rPr>
        <w:t>出台完善主体功能区战略和制度的实施方案，推进主体功能区战略在市县层面精准落地。深入推进“多规合一”</w:t>
      </w:r>
      <w:r>
        <w:rPr>
          <w:rFonts w:hint="default" w:eastAsia="仿宋_GB2312"/>
          <w:sz w:val="32"/>
          <w:szCs w:val="32"/>
          <w:vertAlign w:val="superscript"/>
          <w:lang w:val="en-US" w:eastAsia="zh-CN"/>
        </w:rPr>
        <w:t>12</w:t>
      </w:r>
      <w:r>
        <w:rPr>
          <w:rFonts w:hint="default" w:eastAsia="仿宋_GB2312"/>
          <w:sz w:val="32"/>
          <w:szCs w:val="32"/>
          <w:lang w:eastAsia="zh-CN"/>
        </w:rPr>
        <w:t>试点，科学划定城镇、农业、生态空间以及生态保护红线、永久基本农田、城镇开发边界</w:t>
      </w:r>
      <w:r>
        <w:rPr>
          <w:rFonts w:hint="default" w:eastAsia="仿宋_GB2312"/>
          <w:sz w:val="32"/>
          <w:szCs w:val="32"/>
          <w:highlight w:val="none"/>
          <w:lang w:eastAsia="zh-CN"/>
        </w:rPr>
        <w:t>“三区三线”</w:t>
      </w:r>
      <w:r>
        <w:rPr>
          <w:rFonts w:hint="default" w:eastAsia="仿宋_GB2312"/>
          <w:sz w:val="32"/>
          <w:szCs w:val="32"/>
          <w:lang w:eastAsia="zh-CN"/>
        </w:rPr>
        <w:t>。</w:t>
      </w:r>
      <w:r>
        <w:rPr>
          <w:rFonts w:hint="default" w:ascii="Times New Roman" w:hAnsi="Times New Roman" w:eastAsia="仿宋_GB2312" w:cs="Times New Roman"/>
          <w:sz w:val="32"/>
          <w:szCs w:val="32"/>
        </w:rPr>
        <w:t>完成省以下环保机构监测监察执法垂直管理改革，建立省级环保督察长效机制。</w:t>
      </w:r>
      <w:r>
        <w:rPr>
          <w:rFonts w:hint="default" w:eastAsia="仿宋_GB2312" w:cs="Times New Roman"/>
          <w:sz w:val="32"/>
          <w:szCs w:val="32"/>
          <w:lang w:eastAsia="zh-CN"/>
        </w:rPr>
        <w:t>建立流域横向生态补偿机制，推动</w:t>
      </w:r>
      <w:r>
        <w:rPr>
          <w:rFonts w:hint="default" w:eastAsia="仿宋_GB2312" w:cs="Times New Roman"/>
          <w:sz w:val="32"/>
          <w:szCs w:val="32"/>
          <w:lang w:val="en-US" w:eastAsia="zh-CN"/>
        </w:rPr>
        <w:t>长江、汉江、清江</w:t>
      </w:r>
      <w:r>
        <w:rPr>
          <w:rFonts w:hint="default" w:eastAsia="仿宋_GB2312" w:cs="Times New Roman"/>
          <w:sz w:val="32"/>
          <w:szCs w:val="32"/>
          <w:lang w:eastAsia="zh-CN"/>
        </w:rPr>
        <w:t>“一干两支”横向生态补偿试点建设。</w:t>
      </w:r>
    </w:p>
    <w:p>
      <w:pPr>
        <w:keepNext w:val="0"/>
        <w:keepLines w:val="0"/>
        <w:pageBreakBefore w:val="0"/>
        <w:widowControl w:val="0"/>
        <w:kinsoku/>
        <w:wordWrap/>
        <w:overflowPunct/>
        <w:topLinePunct w:val="0"/>
        <w:autoSpaceDE/>
        <w:bidi w:val="0"/>
        <w:spacing w:beforeLines="0" w:afterLines="0" w:line="560" w:lineRule="exact"/>
        <w:ind w:right="0" w:rightChars="0" w:firstLine="640" w:firstLineChars="200"/>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附件</w:t>
      </w:r>
      <w:r>
        <w:rPr>
          <w:rFonts w:hint="default" w:eastAsia="仿宋_GB2312" w:cs="Times New Roman"/>
          <w:sz w:val="32"/>
          <w:szCs w:val="28"/>
          <w:lang w:val="en-US" w:eastAsia="zh-CN"/>
        </w:rPr>
        <w:t>：1、</w:t>
      </w:r>
      <w:r>
        <w:rPr>
          <w:rFonts w:hint="default" w:ascii="Times New Roman" w:hAnsi="Times New Roman" w:eastAsia="仿宋_GB2312" w:cs="Times New Roman"/>
          <w:sz w:val="32"/>
          <w:szCs w:val="28"/>
        </w:rPr>
        <w:t>201</w:t>
      </w:r>
      <w:r>
        <w:rPr>
          <w:rFonts w:hint="default" w:ascii="Times New Roman" w:hAnsi="Times New Roman" w:eastAsia="仿宋_GB2312" w:cs="Times New Roman"/>
          <w:sz w:val="32"/>
          <w:szCs w:val="28"/>
          <w:lang w:val="en-US" w:eastAsia="zh-CN"/>
        </w:rPr>
        <w:t>7</w:t>
      </w:r>
      <w:r>
        <w:rPr>
          <w:rFonts w:hint="default" w:ascii="Times New Roman" w:hAnsi="Times New Roman" w:eastAsia="仿宋_GB2312" w:cs="Times New Roman"/>
          <w:sz w:val="32"/>
          <w:szCs w:val="28"/>
        </w:rPr>
        <w:t>年省国民经济和社会发展主要目标完成</w:t>
      </w:r>
    </w:p>
    <w:p>
      <w:pPr>
        <w:keepNext w:val="0"/>
        <w:keepLines w:val="0"/>
        <w:pageBreakBefore w:val="0"/>
        <w:widowControl w:val="0"/>
        <w:kinsoku/>
        <w:wordWrap/>
        <w:overflowPunct/>
        <w:topLinePunct w:val="0"/>
        <w:autoSpaceDE/>
        <w:bidi w:val="0"/>
        <w:spacing w:beforeLines="0" w:afterLines="0" w:line="560" w:lineRule="exact"/>
        <w:ind w:right="0" w:rightChars="0" w:firstLine="2240" w:firstLineChars="700"/>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情况及201</w:t>
      </w:r>
      <w:r>
        <w:rPr>
          <w:rFonts w:hint="default" w:ascii="Times New Roman" w:hAnsi="Times New Roman" w:eastAsia="仿宋_GB2312" w:cs="Times New Roman"/>
          <w:sz w:val="32"/>
          <w:szCs w:val="28"/>
          <w:lang w:val="en-US" w:eastAsia="zh-CN"/>
        </w:rPr>
        <w:t>8</w:t>
      </w:r>
      <w:r>
        <w:rPr>
          <w:rFonts w:hint="default" w:ascii="Times New Roman" w:hAnsi="Times New Roman" w:eastAsia="仿宋_GB2312" w:cs="Times New Roman"/>
          <w:sz w:val="32"/>
          <w:szCs w:val="28"/>
        </w:rPr>
        <w:t>年目标建议</w:t>
      </w:r>
    </w:p>
    <w:p>
      <w:pPr>
        <w:keepNext w:val="0"/>
        <w:keepLines w:val="0"/>
        <w:pageBreakBefore w:val="0"/>
        <w:widowControl w:val="0"/>
        <w:kinsoku/>
        <w:wordWrap/>
        <w:overflowPunct/>
        <w:topLinePunct w:val="0"/>
        <w:autoSpaceDE/>
        <w:bidi w:val="0"/>
        <w:spacing w:beforeLines="0" w:afterLines="0" w:line="560" w:lineRule="exact"/>
        <w:ind w:right="0" w:rightChars="0"/>
        <w:textAlignment w:val="auto"/>
        <w:rPr>
          <w:rFonts w:hint="default" w:ascii="Times New Roman" w:hAnsi="Times New Roman" w:eastAsia="仿宋_GB2312" w:cs="Times New Roman"/>
          <w:sz w:val="32"/>
          <w:szCs w:val="32"/>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rFonts w:hint="default" w:eastAsia="仿宋_GB2312" w:cs="Times New Roman"/>
          <w:sz w:val="32"/>
          <w:szCs w:val="28"/>
          <w:lang w:val="en-US" w:eastAsia="zh-CN"/>
        </w:rPr>
        <w:t xml:space="preserve">          2、名词解释</w:t>
      </w:r>
      <w:r>
        <w:rPr>
          <w:rFonts w:hint="default" w:ascii="Times New Roman" w:hAnsi="Times New Roman" w:eastAsia="仿宋_GB2312" w:cs="Times New Roman"/>
          <w:sz w:val="32"/>
          <w:szCs w:val="28"/>
        </w:rPr>
        <w:t xml:space="preserve">   </w:t>
      </w:r>
    </w:p>
    <w:p>
      <w:pPr>
        <w:keepNext w:val="0"/>
        <w:keepLines w:val="0"/>
        <w:pageBreakBefore w:val="0"/>
        <w:kinsoku/>
        <w:wordWrap/>
        <w:overflowPunct/>
        <w:topLinePunct w:val="0"/>
        <w:autoSpaceDE/>
        <w:bidi w:val="0"/>
        <w:adjustRightInd/>
        <w:snapToGrid/>
        <w:spacing w:line="600" w:lineRule="exact"/>
        <w:ind w:right="0" w:rightChars="0"/>
        <w:outlineLvl w:val="9"/>
        <w:rPr>
          <w:rFonts w:hint="default" w:ascii="Times New Roman" w:hAnsi="Times New Roman" w:eastAsia="方正小标宋简体" w:cs="Times New Roman"/>
          <w:sz w:val="40"/>
          <w:szCs w:val="36"/>
        </w:rPr>
      </w:pPr>
      <w:r>
        <w:rPr>
          <w:rFonts w:hint="default" w:ascii="Times New Roman" w:hAnsi="Times New Roman" w:eastAsia="仿宋_GB2312" w:cs="Times New Roman"/>
          <w:sz w:val="32"/>
          <w:szCs w:val="32"/>
        </w:rPr>
        <w:t>附件</w:t>
      </w:r>
      <w:r>
        <w:rPr>
          <w:rFonts w:hint="default" w:eastAsia="仿宋_GB2312" w:cs="Times New Roman"/>
          <w:sz w:val="32"/>
          <w:szCs w:val="32"/>
          <w:lang w:val="en-US" w:eastAsia="zh-CN"/>
        </w:rPr>
        <w:t>1</w:t>
      </w:r>
    </w:p>
    <w:p>
      <w:pPr>
        <w:spacing w:line="600" w:lineRule="exact"/>
        <w:jc w:val="center"/>
        <w:rPr>
          <w:rFonts w:hint="default" w:ascii="Times New Roman" w:hAnsi="Times New Roman" w:cs="Times New Roman"/>
        </w:rPr>
      </w:pPr>
      <w:r>
        <w:rPr>
          <w:rFonts w:hint="default" w:ascii="Times New Roman" w:hAnsi="Times New Roman" w:eastAsia="方正小标宋简体" w:cs="Times New Roman"/>
          <w:sz w:val="40"/>
          <w:szCs w:val="36"/>
        </w:rPr>
        <w:t>201</w:t>
      </w:r>
      <w:r>
        <w:rPr>
          <w:rFonts w:hint="default" w:ascii="Times New Roman" w:hAnsi="Times New Roman" w:eastAsia="方正小标宋简体" w:cs="Times New Roman"/>
          <w:sz w:val="40"/>
          <w:szCs w:val="36"/>
          <w:lang w:val="en-US" w:eastAsia="zh-CN"/>
        </w:rPr>
        <w:t>7</w:t>
      </w:r>
      <w:r>
        <w:rPr>
          <w:rFonts w:hint="default" w:ascii="Times New Roman" w:hAnsi="Times New Roman" w:eastAsia="方正小标宋简体" w:cs="Times New Roman"/>
          <w:sz w:val="40"/>
          <w:szCs w:val="36"/>
        </w:rPr>
        <w:t>年省国民经济和社会发展主要目标完成情况</w:t>
      </w:r>
      <w:r>
        <w:rPr>
          <w:rFonts w:hint="default" w:ascii="Times New Roman" w:hAnsi="Times New Roman" w:eastAsia="方正小标宋简体" w:cs="Times New Roman"/>
          <w:sz w:val="40"/>
          <w:szCs w:val="36"/>
          <w:lang w:eastAsia="zh-CN"/>
        </w:rPr>
        <w:t>预计</w:t>
      </w:r>
      <w:r>
        <w:rPr>
          <w:rFonts w:hint="default" w:ascii="Times New Roman" w:hAnsi="Times New Roman" w:eastAsia="方正小标宋简体" w:cs="Times New Roman"/>
          <w:sz w:val="40"/>
          <w:szCs w:val="36"/>
        </w:rPr>
        <w:t>及201</w:t>
      </w:r>
      <w:r>
        <w:rPr>
          <w:rFonts w:hint="default" w:ascii="Times New Roman" w:hAnsi="Times New Roman" w:eastAsia="方正小标宋简体" w:cs="Times New Roman"/>
          <w:sz w:val="40"/>
          <w:szCs w:val="36"/>
          <w:lang w:val="en-US" w:eastAsia="zh-CN"/>
        </w:rPr>
        <w:t>8</w:t>
      </w:r>
      <w:r>
        <w:rPr>
          <w:rFonts w:hint="default" w:ascii="Times New Roman" w:hAnsi="Times New Roman" w:eastAsia="方正小标宋简体" w:cs="Times New Roman"/>
          <w:sz w:val="40"/>
          <w:szCs w:val="36"/>
        </w:rPr>
        <w:t>年目标建议</w:t>
      </w:r>
    </w:p>
    <w:tbl>
      <w:tblPr>
        <w:tblStyle w:val="6"/>
        <w:tblW w:w="14960" w:type="dxa"/>
        <w:jc w:val="center"/>
        <w:tblInd w:w="-18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02"/>
        <w:gridCol w:w="876"/>
        <w:gridCol w:w="1768"/>
        <w:gridCol w:w="2434"/>
        <w:gridCol w:w="1088"/>
        <w:gridCol w:w="1023"/>
        <w:gridCol w:w="1313"/>
        <w:gridCol w:w="1176"/>
        <w:gridCol w:w="1335"/>
        <w:gridCol w:w="1080"/>
        <w:gridCol w:w="14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jc w:val="center"/>
        </w:trPr>
        <w:tc>
          <w:tcPr>
            <w:tcW w:w="1402" w:type="dxa"/>
            <w:vMerge w:val="restart"/>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黑体" w:cs="Times New Roman"/>
                <w:color w:val="000000"/>
                <w:sz w:val="24"/>
                <w:lang w:eastAsia="zh-CN"/>
              </w:rPr>
            </w:pPr>
            <w:r>
              <w:rPr>
                <w:rFonts w:hint="default" w:ascii="Times New Roman" w:hAnsi="Times New Roman" w:eastAsia="黑体" w:cs="Times New Roman"/>
                <w:color w:val="000000"/>
                <w:sz w:val="24"/>
                <w:lang w:eastAsia="zh-CN"/>
              </w:rPr>
              <w:t>类别</w:t>
            </w:r>
          </w:p>
        </w:tc>
        <w:tc>
          <w:tcPr>
            <w:tcW w:w="876" w:type="dxa"/>
            <w:vMerge w:val="restart"/>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序号</w:t>
            </w:r>
          </w:p>
        </w:tc>
        <w:tc>
          <w:tcPr>
            <w:tcW w:w="4202" w:type="dxa"/>
            <w:gridSpan w:val="2"/>
            <w:vMerge w:val="restart"/>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指标名称</w:t>
            </w:r>
          </w:p>
        </w:tc>
        <w:tc>
          <w:tcPr>
            <w:tcW w:w="1088" w:type="dxa"/>
            <w:vMerge w:val="restart"/>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cs="Times New Roman"/>
              </w:rPr>
            </w:pPr>
            <w:r>
              <w:rPr>
                <w:rFonts w:hint="default" w:ascii="Times New Roman" w:hAnsi="Times New Roman" w:eastAsia="黑体" w:cs="Times New Roman"/>
                <w:color w:val="000000"/>
                <w:sz w:val="24"/>
              </w:rPr>
              <w:t>计  量</w:t>
            </w:r>
            <w:r>
              <w:rPr>
                <w:rFonts w:hint="default" w:ascii="Times New Roman" w:hAnsi="Times New Roman" w:eastAsia="黑体" w:cs="Times New Roman"/>
                <w:color w:val="000000"/>
                <w:sz w:val="24"/>
              </w:rPr>
              <w:br w:type="textWrapping"/>
            </w:r>
            <w:r>
              <w:rPr>
                <w:rFonts w:hint="default" w:ascii="Times New Roman" w:hAnsi="Times New Roman" w:eastAsia="黑体" w:cs="Times New Roman"/>
                <w:color w:val="000000"/>
                <w:sz w:val="24"/>
              </w:rPr>
              <w:t>单  位</w:t>
            </w:r>
          </w:p>
        </w:tc>
        <w:tc>
          <w:tcPr>
            <w:tcW w:w="2336" w:type="dxa"/>
            <w:gridSpan w:val="2"/>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201</w:t>
            </w:r>
            <w:r>
              <w:rPr>
                <w:rFonts w:hint="default" w:ascii="Times New Roman" w:hAnsi="Times New Roman" w:eastAsia="黑体" w:cs="Times New Roman"/>
                <w:color w:val="000000"/>
                <w:sz w:val="24"/>
                <w:lang w:val="en-US" w:eastAsia="zh-CN"/>
              </w:rPr>
              <w:t>7</w:t>
            </w:r>
            <w:r>
              <w:rPr>
                <w:rFonts w:hint="default" w:ascii="Times New Roman" w:hAnsi="Times New Roman" w:eastAsia="黑体" w:cs="Times New Roman"/>
                <w:color w:val="000000"/>
                <w:sz w:val="24"/>
              </w:rPr>
              <w:t>年目标</w:t>
            </w:r>
          </w:p>
        </w:tc>
        <w:tc>
          <w:tcPr>
            <w:tcW w:w="2511" w:type="dxa"/>
            <w:gridSpan w:val="2"/>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201</w:t>
            </w:r>
            <w:r>
              <w:rPr>
                <w:rFonts w:hint="default" w:ascii="Times New Roman" w:hAnsi="Times New Roman" w:eastAsia="黑体" w:cs="Times New Roman"/>
                <w:color w:val="000000"/>
                <w:sz w:val="24"/>
                <w:lang w:val="en-US" w:eastAsia="zh-CN"/>
              </w:rPr>
              <w:t>7</w:t>
            </w:r>
            <w:r>
              <w:rPr>
                <w:rFonts w:hint="default" w:ascii="Times New Roman" w:hAnsi="Times New Roman" w:eastAsia="黑体" w:cs="Times New Roman"/>
                <w:color w:val="000000"/>
                <w:sz w:val="24"/>
              </w:rPr>
              <w:t>年预计完成</w:t>
            </w:r>
          </w:p>
        </w:tc>
        <w:tc>
          <w:tcPr>
            <w:tcW w:w="2545" w:type="dxa"/>
            <w:gridSpan w:val="2"/>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201</w:t>
            </w:r>
            <w:r>
              <w:rPr>
                <w:rFonts w:hint="default" w:ascii="Times New Roman" w:hAnsi="Times New Roman" w:eastAsia="黑体" w:cs="Times New Roman"/>
                <w:color w:val="000000"/>
                <w:sz w:val="24"/>
                <w:lang w:val="en-US" w:eastAsia="zh-CN"/>
              </w:rPr>
              <w:t>8</w:t>
            </w:r>
            <w:r>
              <w:rPr>
                <w:rFonts w:hint="default" w:ascii="Times New Roman" w:hAnsi="Times New Roman" w:eastAsia="黑体" w:cs="Times New Roman"/>
                <w:color w:val="000000"/>
                <w:sz w:val="24"/>
              </w:rPr>
              <w:t>年目标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9" w:hRule="atLeast"/>
          <w:jc w:val="center"/>
        </w:trPr>
        <w:tc>
          <w:tcPr>
            <w:tcW w:w="1402" w:type="dxa"/>
            <w:vMerge w:val="continue"/>
            <w:vAlign w:val="center"/>
          </w:tcPr>
          <w:p>
            <w:pPr>
              <w:keepNext w:val="0"/>
              <w:keepLines w:val="0"/>
              <w:pageBreakBefore w:val="0"/>
              <w:widowControl w:val="0"/>
              <w:kinsoku/>
              <w:wordWrap/>
              <w:overflowPunct/>
              <w:topLinePunct w:val="0"/>
              <w:autoSpaceDE/>
              <w:bidi w:val="0"/>
              <w:adjustRightInd/>
              <w:snapToGrid/>
              <w:spacing w:line="300" w:lineRule="exact"/>
              <w:ind w:left="0" w:leftChars="0" w:right="0" w:rightChars="0" w:firstLine="0" w:firstLineChars="0"/>
              <w:rPr>
                <w:rFonts w:hint="default" w:ascii="Times New Roman" w:hAnsi="Times New Roman" w:eastAsia="黑体" w:cs="Times New Roman"/>
              </w:rPr>
            </w:pPr>
          </w:p>
        </w:tc>
        <w:tc>
          <w:tcPr>
            <w:tcW w:w="876" w:type="dxa"/>
            <w:vMerge w:val="continue"/>
            <w:vAlign w:val="center"/>
          </w:tcPr>
          <w:p>
            <w:pPr>
              <w:keepNext w:val="0"/>
              <w:keepLines w:val="0"/>
              <w:pageBreakBefore w:val="0"/>
              <w:widowControl w:val="0"/>
              <w:kinsoku/>
              <w:wordWrap/>
              <w:overflowPunct/>
              <w:topLinePunct w:val="0"/>
              <w:autoSpaceDE/>
              <w:bidi w:val="0"/>
              <w:adjustRightInd/>
              <w:snapToGrid/>
              <w:spacing w:line="300" w:lineRule="exact"/>
              <w:ind w:left="0" w:leftChars="0" w:right="0" w:rightChars="0" w:firstLine="0" w:firstLineChars="0"/>
              <w:rPr>
                <w:rFonts w:hint="default" w:ascii="Times New Roman" w:hAnsi="Times New Roman" w:eastAsia="黑体" w:cs="Times New Roman"/>
              </w:rPr>
            </w:pPr>
          </w:p>
        </w:tc>
        <w:tc>
          <w:tcPr>
            <w:tcW w:w="4202" w:type="dxa"/>
            <w:gridSpan w:val="2"/>
            <w:vMerge w:val="continue"/>
            <w:vAlign w:val="center"/>
          </w:tcPr>
          <w:p>
            <w:pPr>
              <w:keepNext w:val="0"/>
              <w:keepLines w:val="0"/>
              <w:pageBreakBefore w:val="0"/>
              <w:widowControl w:val="0"/>
              <w:kinsoku/>
              <w:wordWrap/>
              <w:overflowPunct/>
              <w:topLinePunct w:val="0"/>
              <w:autoSpaceDE/>
              <w:bidi w:val="0"/>
              <w:adjustRightInd/>
              <w:snapToGrid/>
              <w:spacing w:line="300" w:lineRule="exact"/>
              <w:ind w:left="0" w:leftChars="0" w:right="0" w:rightChars="0" w:firstLine="0" w:firstLineChars="0"/>
              <w:rPr>
                <w:rFonts w:hint="default" w:ascii="Times New Roman" w:hAnsi="Times New Roman" w:eastAsia="黑体" w:cs="Times New Roman"/>
              </w:rPr>
            </w:pPr>
          </w:p>
        </w:tc>
        <w:tc>
          <w:tcPr>
            <w:tcW w:w="1088" w:type="dxa"/>
            <w:vMerge w:val="continue"/>
            <w:vAlign w:val="center"/>
          </w:tcPr>
          <w:p>
            <w:pPr>
              <w:keepNext w:val="0"/>
              <w:keepLines w:val="0"/>
              <w:pageBreakBefore w:val="0"/>
              <w:widowControl w:val="0"/>
              <w:kinsoku/>
              <w:wordWrap/>
              <w:overflowPunct/>
              <w:topLinePunct w:val="0"/>
              <w:autoSpaceDE/>
              <w:bidi w:val="0"/>
              <w:adjustRightInd/>
              <w:snapToGrid/>
              <w:spacing w:line="300" w:lineRule="exact"/>
              <w:ind w:left="0" w:leftChars="0" w:right="0" w:rightChars="0" w:firstLine="0" w:firstLineChars="0"/>
              <w:rPr>
                <w:rFonts w:hint="default" w:ascii="Times New Roman" w:hAnsi="Times New Roman" w:cs="Times New Roman"/>
              </w:rPr>
            </w:pPr>
          </w:p>
        </w:tc>
        <w:tc>
          <w:tcPr>
            <w:tcW w:w="1023" w:type="dxa"/>
            <w:vAlign w:val="center"/>
          </w:tcPr>
          <w:p>
            <w:pPr>
              <w:keepNext w:val="0"/>
              <w:keepLines w:val="0"/>
              <w:pageBreakBefore w:val="0"/>
              <w:widowControl w:val="0"/>
              <w:kinsoku/>
              <w:wordWrap/>
              <w:overflowPunct/>
              <w:topLinePunct w:val="0"/>
              <w:autoSpaceDE/>
              <w:bidi w:val="0"/>
              <w:adjustRightInd/>
              <w:snapToGrid/>
              <w:spacing w:line="300" w:lineRule="exact"/>
              <w:ind w:left="0" w:leftChars="0" w:right="0" w:rightChars="0" w:firstLine="0" w:firstLineChars="0"/>
              <w:jc w:val="center"/>
              <w:rPr>
                <w:rFonts w:hint="default" w:ascii="Times New Roman" w:hAnsi="Times New Roman" w:cs="Times New Roman"/>
              </w:rPr>
            </w:pPr>
            <w:r>
              <w:rPr>
                <w:rFonts w:hint="default" w:ascii="Times New Roman" w:hAnsi="Times New Roman" w:eastAsia="黑体" w:cs="Times New Roman"/>
                <w:color w:val="000000"/>
                <w:sz w:val="24"/>
                <w:lang w:eastAsia="zh-CN"/>
              </w:rPr>
              <w:t>绝对值</w:t>
            </w:r>
          </w:p>
        </w:tc>
        <w:tc>
          <w:tcPr>
            <w:tcW w:w="1313" w:type="dxa"/>
            <w:vAlign w:val="center"/>
          </w:tcPr>
          <w:p>
            <w:pPr>
              <w:keepNext w:val="0"/>
              <w:keepLines w:val="0"/>
              <w:pageBreakBefore w:val="0"/>
              <w:widowControl w:val="0"/>
              <w:kinsoku/>
              <w:wordWrap/>
              <w:overflowPunct/>
              <w:topLinePunct w:val="0"/>
              <w:autoSpaceDE/>
              <w:bidi w:val="0"/>
              <w:adjustRightInd/>
              <w:snapToGrid/>
              <w:spacing w:line="300" w:lineRule="exact"/>
              <w:ind w:left="0" w:leftChars="0" w:right="0" w:rightChars="0" w:firstLine="0" w:firstLineChars="0"/>
              <w:jc w:val="center"/>
              <w:rPr>
                <w:rFonts w:hint="default" w:ascii="Times New Roman" w:hAnsi="Times New Roman" w:eastAsia="黑体" w:cs="Times New Roman"/>
              </w:rPr>
            </w:pPr>
            <w:r>
              <w:rPr>
                <w:rFonts w:hint="default" w:ascii="Times New Roman" w:hAnsi="Times New Roman" w:eastAsia="黑体" w:cs="Times New Roman"/>
                <w:color w:val="000000"/>
                <w:sz w:val="24"/>
              </w:rPr>
              <w:t>增长（%）</w:t>
            </w:r>
          </w:p>
        </w:tc>
        <w:tc>
          <w:tcPr>
            <w:tcW w:w="1176"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lang w:eastAsia="zh-CN"/>
              </w:rPr>
              <w:t>绝对值</w:t>
            </w:r>
          </w:p>
        </w:tc>
        <w:tc>
          <w:tcPr>
            <w:tcW w:w="1335"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增长（%）</w:t>
            </w:r>
          </w:p>
        </w:tc>
        <w:tc>
          <w:tcPr>
            <w:tcW w:w="1080"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lang w:eastAsia="zh-CN"/>
              </w:rPr>
              <w:t>绝对值</w:t>
            </w:r>
          </w:p>
        </w:tc>
        <w:tc>
          <w:tcPr>
            <w:tcW w:w="1465"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增长（%）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0" w:hRule="atLeast"/>
          <w:jc w:val="center"/>
        </w:trPr>
        <w:tc>
          <w:tcPr>
            <w:tcW w:w="1402" w:type="dxa"/>
            <w:vMerge w:val="restart"/>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lang w:eastAsia="zh-CN"/>
              </w:rPr>
            </w:pPr>
            <w:r>
              <w:rPr>
                <w:rFonts w:hint="default" w:ascii="Times New Roman" w:hAnsi="Times New Roman" w:eastAsia="仿宋" w:cs="Times New Roman"/>
                <w:color w:val="auto"/>
                <w:sz w:val="24"/>
                <w:lang w:eastAsia="zh-CN"/>
              </w:rPr>
              <w:t>经济发展</w:t>
            </w:r>
          </w:p>
        </w:tc>
        <w:tc>
          <w:tcPr>
            <w:tcW w:w="876"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1</w:t>
            </w:r>
          </w:p>
        </w:tc>
        <w:tc>
          <w:tcPr>
            <w:tcW w:w="4202" w:type="dxa"/>
            <w:gridSpan w:val="2"/>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left"/>
              <w:textAlignment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地区生产总值</w:t>
            </w:r>
            <w:r>
              <w:rPr>
                <w:rFonts w:hint="default" w:ascii="Times New Roman" w:hAnsi="Times New Roman" w:eastAsia="仿宋" w:cs="Times New Roman"/>
                <w:color w:val="auto"/>
                <w:sz w:val="24"/>
                <w:lang w:eastAsia="zh-CN"/>
              </w:rPr>
              <w:t>（</w:t>
            </w:r>
            <w:r>
              <w:rPr>
                <w:rFonts w:hint="default" w:ascii="Times New Roman" w:hAnsi="Times New Roman" w:eastAsia="仿宋" w:cs="Times New Roman"/>
                <w:color w:val="auto"/>
                <w:sz w:val="24"/>
                <w:lang w:val="en-US" w:eastAsia="zh-CN"/>
              </w:rPr>
              <w:t>GDP</w:t>
            </w:r>
            <w:r>
              <w:rPr>
                <w:rFonts w:hint="default" w:ascii="Times New Roman" w:hAnsi="Times New Roman" w:eastAsia="仿宋" w:cs="Times New Roman"/>
                <w:color w:val="auto"/>
                <w:sz w:val="24"/>
                <w:lang w:eastAsia="zh-CN"/>
              </w:rPr>
              <w:t>）</w:t>
            </w:r>
          </w:p>
        </w:tc>
        <w:tc>
          <w:tcPr>
            <w:tcW w:w="1088"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亿</w:t>
            </w:r>
            <w:r>
              <w:rPr>
                <w:rFonts w:hint="default" w:ascii="Times New Roman" w:hAnsi="Times New Roman" w:eastAsia="仿宋" w:cs="Times New Roman"/>
                <w:color w:val="auto"/>
                <w:sz w:val="24"/>
                <w:lang w:val="en-US" w:eastAsia="zh-CN"/>
              </w:rPr>
              <w:t xml:space="preserve"> </w:t>
            </w:r>
            <w:r>
              <w:rPr>
                <w:rFonts w:hint="default" w:ascii="Times New Roman" w:hAnsi="Times New Roman" w:eastAsia="仿宋" w:cs="Times New Roman"/>
                <w:color w:val="auto"/>
                <w:sz w:val="24"/>
              </w:rPr>
              <w:t>元</w:t>
            </w:r>
          </w:p>
        </w:tc>
        <w:tc>
          <w:tcPr>
            <w:tcW w:w="1023"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w:t>
            </w:r>
          </w:p>
        </w:tc>
        <w:tc>
          <w:tcPr>
            <w:tcW w:w="1313"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8左右</w:t>
            </w:r>
          </w:p>
        </w:tc>
        <w:tc>
          <w:tcPr>
            <w:tcW w:w="1176"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lang w:val="en-US" w:eastAsia="zh-CN"/>
              </w:rPr>
            </w:pPr>
            <w:r>
              <w:rPr>
                <w:rFonts w:hint="eastAsia" w:eastAsia="仿宋" w:cs="Times New Roman"/>
                <w:color w:val="auto"/>
                <w:sz w:val="24"/>
                <w:lang w:val="en-US" w:eastAsia="zh-CN"/>
              </w:rPr>
              <w:t>36523</w:t>
            </w:r>
          </w:p>
        </w:tc>
        <w:tc>
          <w:tcPr>
            <w:tcW w:w="1335"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lang w:val="en-US" w:eastAsia="zh-CN"/>
              </w:rPr>
            </w:pPr>
            <w:r>
              <w:rPr>
                <w:rFonts w:hint="default" w:ascii="Times New Roman" w:hAnsi="Times New Roman" w:eastAsia="仿宋" w:cs="Times New Roman"/>
                <w:color w:val="auto"/>
                <w:sz w:val="24"/>
                <w:lang w:val="en-US" w:eastAsia="zh-CN"/>
              </w:rPr>
              <w:t>7.8</w:t>
            </w:r>
          </w:p>
        </w:tc>
        <w:tc>
          <w:tcPr>
            <w:tcW w:w="1080"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w:t>
            </w:r>
          </w:p>
        </w:tc>
        <w:tc>
          <w:tcPr>
            <w:tcW w:w="1465"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lang w:val="en-US" w:eastAsia="zh-CN"/>
              </w:rPr>
            </w:pPr>
            <w:r>
              <w:rPr>
                <w:rFonts w:hint="default" w:ascii="Times New Roman" w:hAnsi="Times New Roman" w:eastAsia="仿宋" w:cs="Times New Roman"/>
                <w:color w:val="auto"/>
                <w:sz w:val="24"/>
                <w:lang w:val="en-US" w:eastAsia="zh-CN"/>
              </w:rPr>
              <w:t>7.</w:t>
            </w:r>
            <w:r>
              <w:rPr>
                <w:rFonts w:hint="default" w:eastAsia="仿宋" w:cs="Times New Roman"/>
                <w:color w:val="auto"/>
                <w:sz w:val="24"/>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0" w:hRule="atLeast"/>
          <w:jc w:val="center"/>
        </w:trPr>
        <w:tc>
          <w:tcPr>
            <w:tcW w:w="1402" w:type="dxa"/>
            <w:vMerge w:val="continue"/>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rPr>
            </w:pPr>
          </w:p>
        </w:tc>
        <w:tc>
          <w:tcPr>
            <w:tcW w:w="876"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lang w:val="en-US" w:eastAsia="zh-CN"/>
              </w:rPr>
            </w:pPr>
            <w:r>
              <w:rPr>
                <w:rFonts w:hint="default" w:ascii="Times New Roman" w:hAnsi="Times New Roman" w:eastAsia="仿宋" w:cs="Times New Roman"/>
                <w:color w:val="auto"/>
                <w:sz w:val="24"/>
                <w:lang w:val="en-US" w:eastAsia="zh-CN"/>
              </w:rPr>
              <w:t>2</w:t>
            </w:r>
          </w:p>
        </w:tc>
        <w:tc>
          <w:tcPr>
            <w:tcW w:w="4202" w:type="dxa"/>
            <w:gridSpan w:val="2"/>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left"/>
              <w:textAlignment w:val="center"/>
              <w:rPr>
                <w:rFonts w:hint="default" w:ascii="Times New Roman" w:hAnsi="Times New Roman" w:eastAsia="仿宋" w:cs="Times New Roman"/>
                <w:color w:val="auto"/>
                <w:sz w:val="24"/>
                <w:lang w:val="en-US" w:eastAsia="zh-CN"/>
              </w:rPr>
            </w:pPr>
            <w:r>
              <w:rPr>
                <w:rFonts w:hint="default" w:ascii="Times New Roman" w:hAnsi="Times New Roman" w:eastAsia="仿宋" w:cs="Times New Roman"/>
                <w:color w:val="auto"/>
                <w:sz w:val="24"/>
              </w:rPr>
              <w:t>规模以上工业增加值</w:t>
            </w:r>
          </w:p>
        </w:tc>
        <w:tc>
          <w:tcPr>
            <w:tcW w:w="1088"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lang w:val="en-US" w:eastAsia="zh-CN"/>
              </w:rPr>
            </w:pPr>
            <w:r>
              <w:rPr>
                <w:rFonts w:hint="default" w:ascii="Times New Roman" w:hAnsi="Times New Roman" w:eastAsia="仿宋" w:cs="Times New Roman"/>
                <w:color w:val="auto"/>
                <w:sz w:val="24"/>
              </w:rPr>
              <w:t>亿</w:t>
            </w:r>
            <w:r>
              <w:rPr>
                <w:rFonts w:hint="default" w:ascii="Times New Roman" w:hAnsi="Times New Roman" w:eastAsia="仿宋" w:cs="Times New Roman"/>
                <w:color w:val="auto"/>
                <w:sz w:val="24"/>
                <w:lang w:val="en-US" w:eastAsia="zh-CN"/>
              </w:rPr>
              <w:t xml:space="preserve"> </w:t>
            </w:r>
            <w:r>
              <w:rPr>
                <w:rFonts w:hint="default" w:ascii="Times New Roman" w:hAnsi="Times New Roman" w:eastAsia="仿宋" w:cs="Times New Roman"/>
                <w:color w:val="auto"/>
                <w:sz w:val="24"/>
              </w:rPr>
              <w:t>元</w:t>
            </w:r>
          </w:p>
        </w:tc>
        <w:tc>
          <w:tcPr>
            <w:tcW w:w="1023"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w:t>
            </w:r>
          </w:p>
        </w:tc>
        <w:tc>
          <w:tcPr>
            <w:tcW w:w="1313"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7.5</w:t>
            </w:r>
          </w:p>
        </w:tc>
        <w:tc>
          <w:tcPr>
            <w:tcW w:w="1176"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w:t>
            </w:r>
          </w:p>
        </w:tc>
        <w:tc>
          <w:tcPr>
            <w:tcW w:w="1335"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lang w:val="en-US" w:eastAsia="zh-CN"/>
              </w:rPr>
            </w:pPr>
            <w:r>
              <w:rPr>
                <w:rFonts w:hint="default" w:ascii="Times New Roman" w:hAnsi="Times New Roman" w:eastAsia="仿宋" w:cs="Times New Roman"/>
                <w:color w:val="auto"/>
                <w:sz w:val="24"/>
                <w:lang w:val="en-US" w:eastAsia="zh-CN"/>
              </w:rPr>
              <w:t>7.</w:t>
            </w:r>
            <w:r>
              <w:rPr>
                <w:rFonts w:hint="eastAsia" w:eastAsia="仿宋" w:cs="Times New Roman"/>
                <w:color w:val="auto"/>
                <w:sz w:val="24"/>
                <w:lang w:val="en-US" w:eastAsia="zh-CN"/>
              </w:rPr>
              <w:t>4</w:t>
            </w:r>
          </w:p>
        </w:tc>
        <w:tc>
          <w:tcPr>
            <w:tcW w:w="1080"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w:t>
            </w:r>
          </w:p>
        </w:tc>
        <w:tc>
          <w:tcPr>
            <w:tcW w:w="1465"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lang w:val="en-US" w:eastAsia="zh-CN"/>
              </w:rPr>
            </w:pPr>
            <w:r>
              <w:rPr>
                <w:rFonts w:hint="default" w:ascii="Times New Roman" w:hAnsi="Times New Roman" w:eastAsia="仿宋" w:cs="Times New Roman"/>
                <w:color w:val="auto"/>
                <w:sz w:val="24"/>
                <w:lang w:val="en-US" w:eastAsia="zh-CN"/>
              </w:rPr>
              <w:t>7.</w:t>
            </w:r>
            <w:r>
              <w:rPr>
                <w:rFonts w:hint="default" w:eastAsia="仿宋" w:cs="Times New Roman"/>
                <w:color w:val="auto"/>
                <w:sz w:val="24"/>
                <w:lang w:val="en-US" w:eastAsia="zh-CN"/>
              </w:rPr>
              <w:t>5左右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0" w:hRule="atLeast"/>
          <w:jc w:val="center"/>
        </w:trPr>
        <w:tc>
          <w:tcPr>
            <w:tcW w:w="1402" w:type="dxa"/>
            <w:vMerge w:val="continue"/>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rPr>
            </w:pPr>
          </w:p>
        </w:tc>
        <w:tc>
          <w:tcPr>
            <w:tcW w:w="876"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lang w:val="en-US" w:eastAsia="zh-CN"/>
              </w:rPr>
            </w:pPr>
            <w:r>
              <w:rPr>
                <w:rFonts w:hint="default" w:ascii="Times New Roman" w:hAnsi="Times New Roman" w:eastAsia="仿宋" w:cs="Times New Roman"/>
                <w:color w:val="auto"/>
                <w:sz w:val="24"/>
                <w:lang w:val="en-US" w:eastAsia="zh-CN"/>
              </w:rPr>
              <w:t>3</w:t>
            </w:r>
          </w:p>
        </w:tc>
        <w:tc>
          <w:tcPr>
            <w:tcW w:w="4202" w:type="dxa"/>
            <w:gridSpan w:val="2"/>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left"/>
              <w:textAlignment w:val="center"/>
              <w:rPr>
                <w:rFonts w:hint="default" w:ascii="Times New Roman" w:hAnsi="Times New Roman" w:eastAsia="仿宋" w:cs="Times New Roman"/>
                <w:color w:val="auto"/>
                <w:sz w:val="24"/>
                <w:lang w:val="en-US" w:eastAsia="zh-CN"/>
              </w:rPr>
            </w:pPr>
            <w:r>
              <w:rPr>
                <w:rFonts w:hint="default" w:ascii="Times New Roman" w:hAnsi="Times New Roman" w:eastAsia="仿宋" w:cs="Times New Roman"/>
                <w:color w:val="auto"/>
                <w:sz w:val="24"/>
                <w:lang w:val="en-US" w:eastAsia="zh-CN"/>
              </w:rPr>
              <w:t>全社会</w:t>
            </w:r>
            <w:r>
              <w:rPr>
                <w:rFonts w:hint="default" w:ascii="Times New Roman" w:hAnsi="Times New Roman" w:eastAsia="仿宋" w:cs="Times New Roman"/>
                <w:color w:val="auto"/>
                <w:sz w:val="24"/>
              </w:rPr>
              <w:t>固定资产投资</w:t>
            </w:r>
          </w:p>
        </w:tc>
        <w:tc>
          <w:tcPr>
            <w:tcW w:w="1088"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lang w:val="en-US" w:eastAsia="zh-CN"/>
              </w:rPr>
            </w:pPr>
            <w:r>
              <w:rPr>
                <w:rFonts w:hint="default" w:ascii="Times New Roman" w:hAnsi="Times New Roman" w:eastAsia="仿宋" w:cs="Times New Roman"/>
                <w:color w:val="auto"/>
                <w:sz w:val="24"/>
              </w:rPr>
              <w:t>亿</w:t>
            </w:r>
            <w:r>
              <w:rPr>
                <w:rFonts w:hint="default" w:ascii="Times New Roman" w:hAnsi="Times New Roman" w:eastAsia="仿宋" w:cs="Times New Roman"/>
                <w:color w:val="auto"/>
                <w:sz w:val="24"/>
                <w:lang w:val="en-US" w:eastAsia="zh-CN"/>
              </w:rPr>
              <w:t xml:space="preserve"> </w:t>
            </w:r>
            <w:r>
              <w:rPr>
                <w:rFonts w:hint="default" w:ascii="Times New Roman" w:hAnsi="Times New Roman" w:eastAsia="仿宋" w:cs="Times New Roman"/>
                <w:color w:val="auto"/>
                <w:sz w:val="24"/>
              </w:rPr>
              <w:t>元</w:t>
            </w:r>
          </w:p>
        </w:tc>
        <w:tc>
          <w:tcPr>
            <w:tcW w:w="1023"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w:t>
            </w:r>
          </w:p>
        </w:tc>
        <w:tc>
          <w:tcPr>
            <w:tcW w:w="1313"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13左右</w:t>
            </w:r>
          </w:p>
        </w:tc>
        <w:tc>
          <w:tcPr>
            <w:tcW w:w="1176"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rPr>
            </w:pPr>
            <w:r>
              <w:rPr>
                <w:rFonts w:hint="eastAsia" w:eastAsia="仿宋" w:cs="Times New Roman"/>
                <w:color w:val="auto"/>
                <w:sz w:val="24"/>
                <w:lang w:val="en-US" w:eastAsia="zh-CN"/>
              </w:rPr>
              <w:t>31872.6</w:t>
            </w:r>
          </w:p>
        </w:tc>
        <w:tc>
          <w:tcPr>
            <w:tcW w:w="1335"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lang w:val="en-US" w:eastAsia="zh-CN"/>
              </w:rPr>
            </w:pPr>
            <w:r>
              <w:rPr>
                <w:rFonts w:hint="default" w:ascii="Times New Roman" w:hAnsi="Times New Roman" w:eastAsia="仿宋" w:cs="Times New Roman"/>
                <w:color w:val="auto"/>
                <w:sz w:val="24"/>
                <w:lang w:val="en-US" w:eastAsia="zh-CN"/>
              </w:rPr>
              <w:t>11</w:t>
            </w:r>
          </w:p>
        </w:tc>
        <w:tc>
          <w:tcPr>
            <w:tcW w:w="1080"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w:t>
            </w:r>
          </w:p>
        </w:tc>
        <w:tc>
          <w:tcPr>
            <w:tcW w:w="1465"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lang w:val="en-US" w:eastAsia="zh-CN"/>
              </w:rPr>
              <w:t>10</w:t>
            </w:r>
            <w:r>
              <w:rPr>
                <w:rFonts w:hint="default" w:eastAsia="仿宋" w:cs="Times New Roman"/>
                <w:color w:val="auto"/>
                <w:sz w:val="24"/>
                <w:lang w:val="en-US" w:eastAsia="zh-CN"/>
              </w:rPr>
              <w:t>.5</w:t>
            </w:r>
            <w:r>
              <w:rPr>
                <w:rFonts w:hint="default" w:ascii="Times New Roman" w:hAnsi="Times New Roman" w:eastAsia="仿宋" w:cs="Times New Roman"/>
                <w:color w:val="auto"/>
                <w:sz w:val="24"/>
                <w:lang w:val="en-US" w:eastAsia="zh-CN"/>
              </w:rPr>
              <w:t>左右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0" w:hRule="atLeast"/>
          <w:jc w:val="center"/>
        </w:trPr>
        <w:tc>
          <w:tcPr>
            <w:tcW w:w="1402" w:type="dxa"/>
            <w:vMerge w:val="continue"/>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rPr>
            </w:pPr>
          </w:p>
        </w:tc>
        <w:tc>
          <w:tcPr>
            <w:tcW w:w="876"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lang w:val="en-US" w:eastAsia="zh-CN"/>
              </w:rPr>
            </w:pPr>
            <w:r>
              <w:rPr>
                <w:rFonts w:hint="default" w:ascii="Times New Roman" w:hAnsi="Times New Roman" w:eastAsia="仿宋" w:cs="Times New Roman"/>
                <w:color w:val="auto"/>
                <w:sz w:val="24"/>
                <w:lang w:val="en-US" w:eastAsia="zh-CN"/>
              </w:rPr>
              <w:t>4</w:t>
            </w:r>
          </w:p>
        </w:tc>
        <w:tc>
          <w:tcPr>
            <w:tcW w:w="4202" w:type="dxa"/>
            <w:gridSpan w:val="2"/>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left"/>
              <w:textAlignment w:val="center"/>
              <w:rPr>
                <w:rFonts w:hint="default" w:ascii="Times New Roman" w:hAnsi="Times New Roman" w:eastAsia="仿宋" w:cs="Times New Roman"/>
                <w:color w:val="auto"/>
                <w:sz w:val="24"/>
                <w:lang w:val="en-US" w:eastAsia="zh-CN"/>
              </w:rPr>
            </w:pPr>
            <w:r>
              <w:rPr>
                <w:rFonts w:hint="default" w:ascii="Times New Roman" w:hAnsi="Times New Roman" w:eastAsia="仿宋" w:cs="Times New Roman"/>
                <w:color w:val="auto"/>
                <w:sz w:val="24"/>
              </w:rPr>
              <w:t>社会消费品零售总额</w:t>
            </w:r>
          </w:p>
        </w:tc>
        <w:tc>
          <w:tcPr>
            <w:tcW w:w="1088"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lang w:val="en-US" w:eastAsia="zh-CN"/>
              </w:rPr>
            </w:pPr>
            <w:r>
              <w:rPr>
                <w:rFonts w:hint="default" w:ascii="Times New Roman" w:hAnsi="Times New Roman" w:eastAsia="仿宋" w:cs="Times New Roman"/>
                <w:color w:val="auto"/>
                <w:sz w:val="24"/>
              </w:rPr>
              <w:t>亿</w:t>
            </w:r>
            <w:r>
              <w:rPr>
                <w:rFonts w:hint="default" w:ascii="Times New Roman" w:hAnsi="Times New Roman" w:eastAsia="仿宋" w:cs="Times New Roman"/>
                <w:color w:val="auto"/>
                <w:sz w:val="24"/>
                <w:lang w:val="en-US" w:eastAsia="zh-CN"/>
              </w:rPr>
              <w:t xml:space="preserve"> </w:t>
            </w:r>
            <w:r>
              <w:rPr>
                <w:rFonts w:hint="default" w:ascii="Times New Roman" w:hAnsi="Times New Roman" w:eastAsia="仿宋" w:cs="Times New Roman"/>
                <w:color w:val="auto"/>
                <w:sz w:val="24"/>
              </w:rPr>
              <w:t>元</w:t>
            </w:r>
          </w:p>
        </w:tc>
        <w:tc>
          <w:tcPr>
            <w:tcW w:w="1023"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w:t>
            </w:r>
          </w:p>
        </w:tc>
        <w:tc>
          <w:tcPr>
            <w:tcW w:w="1313"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11左右</w:t>
            </w:r>
          </w:p>
        </w:tc>
        <w:tc>
          <w:tcPr>
            <w:tcW w:w="1176"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rPr>
            </w:pPr>
            <w:r>
              <w:rPr>
                <w:rFonts w:hint="default" w:eastAsia="仿宋"/>
                <w:color w:val="auto"/>
                <w:sz w:val="24"/>
              </w:rPr>
              <w:t>17394.1</w:t>
            </w:r>
          </w:p>
        </w:tc>
        <w:tc>
          <w:tcPr>
            <w:tcW w:w="1335"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lang w:val="en-US" w:eastAsia="zh-CN"/>
              </w:rPr>
            </w:pPr>
            <w:r>
              <w:rPr>
                <w:rFonts w:hint="default" w:ascii="Times New Roman" w:hAnsi="Times New Roman" w:eastAsia="仿宋" w:cs="Times New Roman"/>
                <w:color w:val="auto"/>
                <w:sz w:val="24"/>
                <w:lang w:val="en-US" w:eastAsia="zh-CN"/>
              </w:rPr>
              <w:t>11.</w:t>
            </w:r>
            <w:r>
              <w:rPr>
                <w:rFonts w:hint="eastAsia" w:eastAsia="仿宋" w:cs="Times New Roman"/>
                <w:color w:val="auto"/>
                <w:sz w:val="24"/>
                <w:lang w:val="en-US" w:eastAsia="zh-CN"/>
              </w:rPr>
              <w:t>1</w:t>
            </w:r>
          </w:p>
        </w:tc>
        <w:tc>
          <w:tcPr>
            <w:tcW w:w="1080"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w:t>
            </w:r>
          </w:p>
        </w:tc>
        <w:tc>
          <w:tcPr>
            <w:tcW w:w="1465"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lang w:val="en-US" w:eastAsia="zh-CN"/>
              </w:rPr>
            </w:pPr>
            <w:r>
              <w:rPr>
                <w:rFonts w:hint="default" w:ascii="Times New Roman" w:hAnsi="Times New Roman" w:eastAsia="仿宋" w:cs="Times New Roman"/>
                <w:color w:val="auto"/>
                <w:sz w:val="24"/>
                <w:lang w:val="en-US" w:eastAsia="zh-CN"/>
              </w:rPr>
              <w:t>11左右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0" w:hRule="atLeast"/>
          <w:jc w:val="center"/>
        </w:trPr>
        <w:tc>
          <w:tcPr>
            <w:tcW w:w="1402" w:type="dxa"/>
            <w:vMerge w:val="continue"/>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rPr>
            </w:pPr>
          </w:p>
        </w:tc>
        <w:tc>
          <w:tcPr>
            <w:tcW w:w="876"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lang w:val="en-US" w:eastAsia="zh-CN"/>
              </w:rPr>
            </w:pPr>
            <w:r>
              <w:rPr>
                <w:rFonts w:hint="default" w:ascii="Times New Roman" w:hAnsi="Times New Roman" w:eastAsia="仿宋" w:cs="Times New Roman"/>
                <w:color w:val="auto"/>
                <w:sz w:val="24"/>
                <w:lang w:val="en-US" w:eastAsia="zh-CN"/>
              </w:rPr>
              <w:t>5</w:t>
            </w:r>
          </w:p>
        </w:tc>
        <w:tc>
          <w:tcPr>
            <w:tcW w:w="4202" w:type="dxa"/>
            <w:gridSpan w:val="2"/>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left"/>
              <w:textAlignment w:val="center"/>
              <w:rPr>
                <w:rFonts w:hint="default" w:ascii="Times New Roman" w:hAnsi="Times New Roman" w:eastAsia="仿宋" w:cs="Times New Roman"/>
                <w:color w:val="auto"/>
                <w:sz w:val="24"/>
                <w:lang w:val="en-US" w:eastAsia="zh-CN"/>
              </w:rPr>
            </w:pPr>
            <w:r>
              <w:rPr>
                <w:rFonts w:hint="default" w:ascii="Times New Roman" w:hAnsi="Times New Roman" w:eastAsia="仿宋" w:cs="Times New Roman"/>
                <w:color w:val="auto"/>
                <w:sz w:val="24"/>
              </w:rPr>
              <w:t>出口总额</w:t>
            </w:r>
          </w:p>
        </w:tc>
        <w:tc>
          <w:tcPr>
            <w:tcW w:w="1088"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lang w:eastAsia="zh-CN"/>
              </w:rPr>
            </w:pPr>
            <w:r>
              <w:rPr>
                <w:rFonts w:hint="default" w:ascii="Times New Roman" w:hAnsi="Times New Roman" w:eastAsia="仿宋" w:cs="Times New Roman"/>
                <w:color w:val="auto"/>
                <w:sz w:val="24"/>
              </w:rPr>
              <w:t>亿</w:t>
            </w:r>
            <w:r>
              <w:rPr>
                <w:rFonts w:hint="default" w:ascii="Times New Roman" w:hAnsi="Times New Roman" w:eastAsia="仿宋" w:cs="Times New Roman"/>
                <w:color w:val="auto"/>
                <w:sz w:val="24"/>
                <w:lang w:val="en-US" w:eastAsia="zh-CN"/>
              </w:rPr>
              <w:t xml:space="preserve"> </w:t>
            </w:r>
            <w:r>
              <w:rPr>
                <w:rFonts w:hint="default" w:ascii="Times New Roman" w:hAnsi="Times New Roman" w:eastAsia="仿宋" w:cs="Times New Roman"/>
                <w:color w:val="auto"/>
                <w:sz w:val="24"/>
              </w:rPr>
              <w:t>元</w:t>
            </w:r>
          </w:p>
        </w:tc>
        <w:tc>
          <w:tcPr>
            <w:tcW w:w="1023"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w:t>
            </w:r>
          </w:p>
        </w:tc>
        <w:tc>
          <w:tcPr>
            <w:tcW w:w="1313"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cs="Times New Roman"/>
                <w:color w:val="auto"/>
              </w:rPr>
            </w:pPr>
            <w:r>
              <w:rPr>
                <w:rFonts w:hint="default" w:ascii="Times New Roman" w:hAnsi="Times New Roman" w:eastAsia="仿宋" w:cs="Times New Roman"/>
                <w:color w:val="auto"/>
                <w:sz w:val="24"/>
              </w:rPr>
              <w:t>3左右</w:t>
            </w:r>
          </w:p>
        </w:tc>
        <w:tc>
          <w:tcPr>
            <w:tcW w:w="1176"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rPr>
            </w:pPr>
            <w:r>
              <w:rPr>
                <w:rFonts w:hint="default" w:eastAsia="仿宋"/>
                <w:color w:val="auto"/>
                <w:sz w:val="24"/>
              </w:rPr>
              <w:t>2064.1</w:t>
            </w:r>
          </w:p>
        </w:tc>
        <w:tc>
          <w:tcPr>
            <w:tcW w:w="1335"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lang w:val="en-US" w:eastAsia="zh-CN"/>
              </w:rPr>
            </w:pPr>
            <w:r>
              <w:rPr>
                <w:rFonts w:hint="eastAsia" w:eastAsia="仿宋" w:cs="Times New Roman"/>
                <w:color w:val="auto"/>
                <w:sz w:val="24"/>
                <w:lang w:val="en-US" w:eastAsia="zh-CN"/>
              </w:rPr>
              <w:t>20.2</w:t>
            </w:r>
          </w:p>
        </w:tc>
        <w:tc>
          <w:tcPr>
            <w:tcW w:w="1080"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lang w:val="en-US" w:eastAsia="zh-CN"/>
              </w:rPr>
            </w:pPr>
            <w:r>
              <w:rPr>
                <w:rFonts w:hint="default" w:ascii="Times New Roman" w:hAnsi="Times New Roman" w:eastAsia="仿宋" w:cs="Times New Roman"/>
                <w:color w:val="auto"/>
                <w:sz w:val="24"/>
                <w:lang w:val="en-US" w:eastAsia="zh-CN"/>
              </w:rPr>
              <w:t>-</w:t>
            </w:r>
          </w:p>
        </w:tc>
        <w:tc>
          <w:tcPr>
            <w:tcW w:w="1465"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lang w:val="en-US" w:eastAsia="zh-CN"/>
              </w:rPr>
            </w:pPr>
            <w:r>
              <w:rPr>
                <w:rFonts w:hint="default" w:ascii="Times New Roman" w:hAnsi="Times New Roman" w:eastAsia="仿宋" w:cs="Times New Roman"/>
                <w:color w:val="auto"/>
                <w:sz w:val="24"/>
                <w:lang w:val="en-US" w:eastAsia="zh-CN"/>
              </w:rPr>
              <w:t>8左右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0" w:hRule="atLeast"/>
          <w:jc w:val="center"/>
        </w:trPr>
        <w:tc>
          <w:tcPr>
            <w:tcW w:w="1402" w:type="dxa"/>
            <w:vMerge w:val="continue"/>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rPr>
            </w:pPr>
          </w:p>
        </w:tc>
        <w:tc>
          <w:tcPr>
            <w:tcW w:w="876"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lang w:val="en-US" w:eastAsia="zh-CN"/>
              </w:rPr>
            </w:pPr>
            <w:r>
              <w:rPr>
                <w:rFonts w:hint="default" w:ascii="Times New Roman" w:hAnsi="Times New Roman" w:eastAsia="仿宋" w:cs="Times New Roman"/>
                <w:color w:val="auto"/>
                <w:sz w:val="24"/>
                <w:lang w:val="en-US" w:eastAsia="zh-CN"/>
              </w:rPr>
              <w:t>6</w:t>
            </w:r>
          </w:p>
        </w:tc>
        <w:tc>
          <w:tcPr>
            <w:tcW w:w="4202" w:type="dxa"/>
            <w:gridSpan w:val="2"/>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left"/>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val="en-US" w:eastAsia="zh-CN"/>
              </w:rPr>
              <w:t>服务贸易</w:t>
            </w:r>
          </w:p>
        </w:tc>
        <w:tc>
          <w:tcPr>
            <w:tcW w:w="1088"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eastAsia="zh-CN"/>
              </w:rPr>
              <w:t>亿美元</w:t>
            </w:r>
          </w:p>
        </w:tc>
        <w:tc>
          <w:tcPr>
            <w:tcW w:w="2336" w:type="dxa"/>
            <w:gridSpan w:val="2"/>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val="en-US" w:eastAsia="zh-CN"/>
              </w:rPr>
              <w:t>2018年拟新增指标</w:t>
            </w:r>
          </w:p>
        </w:tc>
        <w:tc>
          <w:tcPr>
            <w:tcW w:w="1176"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lang w:val="en-US" w:eastAsia="zh-CN"/>
              </w:rPr>
              <w:t>125</w:t>
            </w:r>
          </w:p>
        </w:tc>
        <w:tc>
          <w:tcPr>
            <w:tcW w:w="1335"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lang w:val="en-US" w:eastAsia="zh-CN"/>
              </w:rPr>
            </w:pPr>
            <w:r>
              <w:rPr>
                <w:rFonts w:hint="default" w:ascii="Times New Roman" w:hAnsi="Times New Roman" w:eastAsia="仿宋" w:cs="Times New Roman"/>
                <w:color w:val="auto"/>
                <w:sz w:val="24"/>
                <w:lang w:val="en-US" w:eastAsia="zh-CN"/>
              </w:rPr>
              <w:t>10左右</w:t>
            </w:r>
          </w:p>
        </w:tc>
        <w:tc>
          <w:tcPr>
            <w:tcW w:w="1080"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lang w:val="en-US" w:eastAsia="zh-CN"/>
              </w:rPr>
            </w:pPr>
            <w:r>
              <w:rPr>
                <w:rFonts w:hint="default" w:ascii="Times New Roman" w:hAnsi="Times New Roman" w:eastAsia="仿宋" w:cs="Times New Roman"/>
                <w:color w:val="auto"/>
                <w:sz w:val="24"/>
              </w:rPr>
              <w:t>-</w:t>
            </w:r>
          </w:p>
        </w:tc>
        <w:tc>
          <w:tcPr>
            <w:tcW w:w="1465"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lang w:val="en-US" w:eastAsia="zh-CN"/>
              </w:rPr>
            </w:pPr>
            <w:r>
              <w:rPr>
                <w:rFonts w:hint="default" w:ascii="Times New Roman" w:hAnsi="Times New Roman" w:eastAsia="仿宋" w:cs="Times New Roman"/>
                <w:color w:val="auto"/>
                <w:sz w:val="24"/>
                <w:lang w:val="en-US" w:eastAsia="zh-CN"/>
              </w:rPr>
              <w:t>10左右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0" w:hRule="atLeast"/>
          <w:jc w:val="center"/>
        </w:trPr>
        <w:tc>
          <w:tcPr>
            <w:tcW w:w="1402" w:type="dxa"/>
            <w:vMerge w:val="continue"/>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rPr>
            </w:pPr>
          </w:p>
        </w:tc>
        <w:tc>
          <w:tcPr>
            <w:tcW w:w="876"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黑体" w:cs="Times New Roman"/>
                <w:color w:val="auto"/>
                <w:sz w:val="24"/>
                <w:lang w:val="en-US" w:eastAsia="zh-CN"/>
              </w:rPr>
            </w:pPr>
            <w:r>
              <w:rPr>
                <w:rFonts w:hint="default" w:ascii="Times New Roman" w:hAnsi="Times New Roman" w:eastAsia="黑体" w:cs="Times New Roman"/>
                <w:color w:val="auto"/>
                <w:sz w:val="24"/>
                <w:lang w:val="en-US" w:eastAsia="zh-CN"/>
              </w:rPr>
              <w:t>7</w:t>
            </w:r>
          </w:p>
        </w:tc>
        <w:tc>
          <w:tcPr>
            <w:tcW w:w="4202" w:type="dxa"/>
            <w:gridSpan w:val="2"/>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left"/>
              <w:textAlignment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跨境投资总额</w:t>
            </w:r>
          </w:p>
        </w:tc>
        <w:tc>
          <w:tcPr>
            <w:tcW w:w="1088"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eastAsia="zh-CN"/>
              </w:rPr>
              <w:t>亿美元</w:t>
            </w:r>
          </w:p>
        </w:tc>
        <w:tc>
          <w:tcPr>
            <w:tcW w:w="2336" w:type="dxa"/>
            <w:gridSpan w:val="2"/>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_GB2312" w:cs="Times New Roman"/>
                <w:color w:val="auto"/>
              </w:rPr>
            </w:pPr>
            <w:r>
              <w:rPr>
                <w:rFonts w:hint="default" w:ascii="Times New Roman" w:hAnsi="Times New Roman" w:eastAsia="仿宋_GB2312" w:cs="Times New Roman"/>
                <w:color w:val="auto"/>
                <w:sz w:val="24"/>
                <w:lang w:val="en-US" w:eastAsia="zh-CN"/>
              </w:rPr>
              <w:t>2018年拟新增指标</w:t>
            </w:r>
          </w:p>
        </w:tc>
        <w:tc>
          <w:tcPr>
            <w:tcW w:w="1176"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黑体" w:cs="Times New Roman"/>
                <w:color w:val="auto"/>
                <w:sz w:val="24"/>
                <w:lang w:eastAsia="zh-CN"/>
              </w:rPr>
            </w:pPr>
            <w:r>
              <w:rPr>
                <w:rFonts w:hint="default" w:ascii="Times New Roman" w:hAnsi="Times New Roman" w:eastAsia="仿宋" w:cs="Times New Roman"/>
                <w:color w:val="auto"/>
                <w:sz w:val="24"/>
                <w:lang w:val="en-US" w:eastAsia="zh-CN"/>
              </w:rPr>
              <w:t>124.4</w:t>
            </w:r>
          </w:p>
        </w:tc>
        <w:tc>
          <w:tcPr>
            <w:tcW w:w="1335"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黑体" w:cs="Times New Roman"/>
                <w:color w:val="auto"/>
                <w:sz w:val="24"/>
              </w:rPr>
            </w:pPr>
            <w:r>
              <w:rPr>
                <w:rFonts w:hint="default" w:ascii="Times New Roman" w:hAnsi="Times New Roman" w:eastAsia="仿宋" w:cs="Times New Roman"/>
                <w:color w:val="auto"/>
                <w:sz w:val="24"/>
                <w:lang w:val="en-US" w:eastAsia="zh-CN"/>
              </w:rPr>
              <w:t>8左右</w:t>
            </w:r>
          </w:p>
        </w:tc>
        <w:tc>
          <w:tcPr>
            <w:tcW w:w="1080"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黑体" w:cs="Times New Roman"/>
                <w:color w:val="auto"/>
                <w:sz w:val="24"/>
                <w:lang w:val="en-US" w:eastAsia="zh-CN"/>
              </w:rPr>
            </w:pPr>
            <w:r>
              <w:rPr>
                <w:rFonts w:hint="default" w:ascii="Times New Roman" w:hAnsi="Times New Roman" w:eastAsia="仿宋" w:cs="Times New Roman"/>
                <w:color w:val="auto"/>
                <w:sz w:val="24"/>
              </w:rPr>
              <w:t>-</w:t>
            </w:r>
          </w:p>
        </w:tc>
        <w:tc>
          <w:tcPr>
            <w:tcW w:w="1465"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黑体" w:cs="Times New Roman"/>
                <w:color w:val="auto"/>
                <w:sz w:val="24"/>
                <w:lang w:val="en-US" w:eastAsia="zh-CN"/>
              </w:rPr>
            </w:pPr>
            <w:r>
              <w:rPr>
                <w:rFonts w:hint="default" w:ascii="Times New Roman" w:hAnsi="Times New Roman" w:eastAsia="仿宋" w:cs="Times New Roman"/>
                <w:color w:val="auto"/>
                <w:sz w:val="24"/>
                <w:lang w:val="en-US" w:eastAsia="zh-CN"/>
              </w:rPr>
              <w:t>8.5左右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0" w:hRule="atLeast"/>
          <w:jc w:val="center"/>
        </w:trPr>
        <w:tc>
          <w:tcPr>
            <w:tcW w:w="1402" w:type="dxa"/>
            <w:vMerge w:val="continue"/>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rPr>
            </w:pPr>
          </w:p>
        </w:tc>
        <w:tc>
          <w:tcPr>
            <w:tcW w:w="876"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lang w:val="en-US" w:eastAsia="zh-CN"/>
              </w:rPr>
            </w:pPr>
            <w:r>
              <w:rPr>
                <w:rFonts w:hint="default" w:ascii="Times New Roman" w:hAnsi="Times New Roman" w:eastAsia="仿宋" w:cs="Times New Roman"/>
                <w:color w:val="auto"/>
                <w:sz w:val="24"/>
                <w:lang w:val="en-US" w:eastAsia="zh-CN"/>
              </w:rPr>
              <w:t>8</w:t>
            </w:r>
          </w:p>
        </w:tc>
        <w:tc>
          <w:tcPr>
            <w:tcW w:w="4202" w:type="dxa"/>
            <w:gridSpan w:val="2"/>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left"/>
              <w:textAlignment w:val="center"/>
              <w:rPr>
                <w:rFonts w:hint="default" w:ascii="Times New Roman" w:hAnsi="Times New Roman" w:eastAsia="仿宋" w:cs="Times New Roman"/>
                <w:color w:val="auto"/>
                <w:sz w:val="24"/>
                <w:lang w:val="en-US" w:eastAsia="zh-CN"/>
              </w:rPr>
            </w:pPr>
            <w:r>
              <w:rPr>
                <w:rFonts w:hint="default" w:ascii="Times New Roman" w:hAnsi="Times New Roman" w:eastAsia="仿宋" w:cs="Times New Roman"/>
                <w:color w:val="auto"/>
                <w:sz w:val="24"/>
              </w:rPr>
              <w:t>地方一般公共预算收入</w:t>
            </w:r>
          </w:p>
        </w:tc>
        <w:tc>
          <w:tcPr>
            <w:tcW w:w="1088"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lang w:eastAsia="zh-CN"/>
              </w:rPr>
            </w:pPr>
            <w:r>
              <w:rPr>
                <w:rFonts w:hint="default" w:ascii="Times New Roman" w:hAnsi="Times New Roman" w:eastAsia="仿宋" w:cs="Times New Roman"/>
                <w:color w:val="auto"/>
                <w:sz w:val="24"/>
              </w:rPr>
              <w:t>亿元</w:t>
            </w:r>
          </w:p>
        </w:tc>
        <w:tc>
          <w:tcPr>
            <w:tcW w:w="1023"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w:t>
            </w:r>
          </w:p>
        </w:tc>
        <w:tc>
          <w:tcPr>
            <w:tcW w:w="1313"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8</w:t>
            </w:r>
          </w:p>
        </w:tc>
        <w:tc>
          <w:tcPr>
            <w:tcW w:w="1176"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rPr>
            </w:pPr>
            <w:r>
              <w:rPr>
                <w:rFonts w:hint="eastAsia" w:eastAsia="仿宋" w:cs="Times New Roman"/>
                <w:color w:val="auto"/>
                <w:sz w:val="24"/>
                <w:lang w:val="en-US" w:eastAsia="zh-CN"/>
              </w:rPr>
              <w:t>3248</w:t>
            </w:r>
          </w:p>
        </w:tc>
        <w:tc>
          <w:tcPr>
            <w:tcW w:w="1335"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lang w:val="en-US" w:eastAsia="zh-CN"/>
              </w:rPr>
            </w:pPr>
            <w:r>
              <w:rPr>
                <w:rFonts w:hint="eastAsia" w:eastAsia="仿宋" w:cs="Times New Roman"/>
                <w:color w:val="auto"/>
                <w:sz w:val="24"/>
                <w:lang w:val="en-US" w:eastAsia="zh-CN"/>
              </w:rPr>
              <w:t>8.4</w:t>
            </w:r>
          </w:p>
        </w:tc>
        <w:tc>
          <w:tcPr>
            <w:tcW w:w="1080"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w:t>
            </w:r>
          </w:p>
        </w:tc>
        <w:tc>
          <w:tcPr>
            <w:tcW w:w="1465"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lang w:val="en-US" w:eastAsia="zh-CN"/>
              </w:rPr>
            </w:pPr>
            <w:r>
              <w:rPr>
                <w:rFonts w:hint="default" w:ascii="Times New Roman" w:hAnsi="Times New Roman" w:eastAsia="仿宋" w:cs="Times New Roman"/>
                <w:color w:val="auto"/>
                <w:sz w:val="24"/>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0" w:hRule="atLeast"/>
          <w:jc w:val="center"/>
        </w:trPr>
        <w:tc>
          <w:tcPr>
            <w:tcW w:w="1402" w:type="dxa"/>
            <w:vMerge w:val="continue"/>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rPr>
            </w:pPr>
          </w:p>
        </w:tc>
        <w:tc>
          <w:tcPr>
            <w:tcW w:w="876"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lang w:val="en-US" w:eastAsia="zh-CN"/>
              </w:rPr>
            </w:pPr>
            <w:r>
              <w:rPr>
                <w:rFonts w:hint="default" w:ascii="Times New Roman" w:hAnsi="Times New Roman" w:eastAsia="仿宋" w:cs="Times New Roman"/>
                <w:color w:val="auto"/>
                <w:sz w:val="24"/>
                <w:lang w:val="en-US" w:eastAsia="zh-CN"/>
              </w:rPr>
              <w:t>9</w:t>
            </w:r>
          </w:p>
        </w:tc>
        <w:tc>
          <w:tcPr>
            <w:tcW w:w="4202" w:type="dxa"/>
            <w:gridSpan w:val="2"/>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left"/>
              <w:textAlignment w:val="center"/>
              <w:rPr>
                <w:rFonts w:hint="default" w:ascii="Times New Roman" w:hAnsi="Times New Roman" w:eastAsia="仿宋" w:cs="Times New Roman"/>
                <w:color w:val="auto"/>
                <w:sz w:val="24"/>
                <w:lang w:eastAsia="zh-CN"/>
              </w:rPr>
            </w:pPr>
            <w:r>
              <w:rPr>
                <w:rFonts w:hint="default" w:ascii="Times New Roman" w:hAnsi="Times New Roman" w:eastAsia="仿宋" w:cs="Times New Roman"/>
                <w:color w:val="auto"/>
                <w:sz w:val="24"/>
                <w:lang w:val="en-US" w:eastAsia="zh-CN"/>
              </w:rPr>
              <w:t>服务业增加值比重</w:t>
            </w:r>
          </w:p>
        </w:tc>
        <w:tc>
          <w:tcPr>
            <w:tcW w:w="1088"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lang w:eastAsia="zh-CN"/>
              </w:rPr>
            </w:pPr>
            <w:r>
              <w:rPr>
                <w:rFonts w:hint="default" w:ascii="Times New Roman" w:hAnsi="Times New Roman" w:eastAsia="仿宋" w:cs="Times New Roman"/>
                <w:color w:val="auto"/>
                <w:sz w:val="24"/>
                <w:lang w:val="en-US" w:eastAsia="zh-CN"/>
              </w:rPr>
              <w:t>%</w:t>
            </w:r>
          </w:p>
        </w:tc>
        <w:tc>
          <w:tcPr>
            <w:tcW w:w="1023"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lang w:val="en-US" w:eastAsia="zh-CN"/>
              </w:rPr>
            </w:pPr>
            <w:r>
              <w:rPr>
                <w:rFonts w:hint="default" w:ascii="Times New Roman" w:hAnsi="Times New Roman" w:eastAsia="仿宋" w:cs="Times New Roman"/>
                <w:color w:val="auto"/>
                <w:sz w:val="24"/>
                <w:lang w:val="en-US" w:eastAsia="zh-CN"/>
              </w:rPr>
              <w:t>45.5</w:t>
            </w:r>
          </w:p>
        </w:tc>
        <w:tc>
          <w:tcPr>
            <w:tcW w:w="1313"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lang w:val="en-US" w:eastAsia="zh-CN"/>
              </w:rPr>
            </w:pPr>
            <w:r>
              <w:rPr>
                <w:rFonts w:hint="default" w:ascii="Times New Roman" w:hAnsi="Times New Roman" w:eastAsia="仿宋" w:cs="Times New Roman"/>
                <w:color w:val="auto"/>
                <w:sz w:val="24"/>
                <w:lang w:val="en-US" w:eastAsia="zh-CN"/>
              </w:rPr>
              <w:t>-</w:t>
            </w:r>
          </w:p>
        </w:tc>
        <w:tc>
          <w:tcPr>
            <w:tcW w:w="1176"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lang w:val="en-US" w:eastAsia="zh-CN"/>
              </w:rPr>
            </w:pPr>
            <w:r>
              <w:rPr>
                <w:rFonts w:hint="eastAsia" w:eastAsia="仿宋" w:cs="Times New Roman"/>
                <w:color w:val="auto"/>
                <w:sz w:val="24"/>
                <w:lang w:val="en-US" w:eastAsia="zh-CN"/>
              </w:rPr>
              <w:t>45.2</w:t>
            </w:r>
          </w:p>
        </w:tc>
        <w:tc>
          <w:tcPr>
            <w:tcW w:w="1335"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lang w:val="en-US" w:eastAsia="zh-CN"/>
              </w:rPr>
            </w:pPr>
            <w:r>
              <w:rPr>
                <w:rFonts w:hint="default" w:ascii="Times New Roman" w:hAnsi="Times New Roman" w:eastAsia="仿宋" w:cs="Times New Roman"/>
                <w:color w:val="auto"/>
                <w:sz w:val="24"/>
                <w:lang w:val="en-US" w:eastAsia="zh-CN"/>
              </w:rPr>
              <w:t>-</w:t>
            </w:r>
          </w:p>
        </w:tc>
        <w:tc>
          <w:tcPr>
            <w:tcW w:w="1080"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lang w:val="en-US" w:eastAsia="zh-CN"/>
              </w:rPr>
            </w:pPr>
            <w:r>
              <w:rPr>
                <w:rFonts w:hint="eastAsia" w:eastAsia="仿宋" w:cs="Times New Roman"/>
                <w:color w:val="auto"/>
                <w:sz w:val="24"/>
                <w:lang w:val="en-US" w:eastAsia="zh-CN"/>
              </w:rPr>
              <w:t>46</w:t>
            </w:r>
          </w:p>
        </w:tc>
        <w:tc>
          <w:tcPr>
            <w:tcW w:w="1465"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lang w:val="en-US" w:eastAsia="zh-CN"/>
              </w:rPr>
            </w:pPr>
            <w:r>
              <w:rPr>
                <w:rFonts w:hint="default" w:ascii="Times New Roman" w:hAnsi="Times New Roman" w:eastAsia="仿宋" w:cs="Times New Roman"/>
                <w:color w:val="auto"/>
                <w:sz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0" w:hRule="atLeast"/>
          <w:jc w:val="center"/>
        </w:trPr>
        <w:tc>
          <w:tcPr>
            <w:tcW w:w="1402" w:type="dxa"/>
            <w:vMerge w:val="continue"/>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rPr>
            </w:pPr>
          </w:p>
        </w:tc>
        <w:tc>
          <w:tcPr>
            <w:tcW w:w="876" w:type="dxa"/>
            <w:vMerge w:val="restart"/>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lang w:val="en-US" w:eastAsia="zh-CN"/>
              </w:rPr>
            </w:pPr>
            <w:r>
              <w:rPr>
                <w:rFonts w:hint="default" w:ascii="Times New Roman" w:hAnsi="Times New Roman" w:eastAsia="仿宋" w:cs="Times New Roman"/>
                <w:color w:val="auto"/>
                <w:sz w:val="24"/>
                <w:lang w:val="en-US" w:eastAsia="zh-CN"/>
              </w:rPr>
              <w:t>10</w:t>
            </w:r>
          </w:p>
        </w:tc>
        <w:tc>
          <w:tcPr>
            <w:tcW w:w="1768" w:type="dxa"/>
            <w:vMerge w:val="restart"/>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left"/>
              <w:textAlignment w:val="center"/>
              <w:rPr>
                <w:rFonts w:hint="default" w:ascii="Times New Roman" w:hAnsi="Times New Roman" w:eastAsia="仿宋" w:cs="Times New Roman"/>
                <w:color w:val="auto"/>
                <w:sz w:val="24"/>
                <w:lang w:eastAsia="zh-CN"/>
              </w:rPr>
            </w:pPr>
            <w:r>
              <w:rPr>
                <w:rFonts w:hint="default" w:ascii="Times New Roman" w:hAnsi="Times New Roman" w:eastAsia="仿宋" w:cs="Times New Roman"/>
                <w:color w:val="auto"/>
                <w:sz w:val="24"/>
                <w:lang w:eastAsia="zh-CN"/>
              </w:rPr>
              <w:t>城镇化率</w:t>
            </w:r>
          </w:p>
        </w:tc>
        <w:tc>
          <w:tcPr>
            <w:tcW w:w="2434"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left"/>
              <w:textAlignment w:val="center"/>
              <w:rPr>
                <w:rFonts w:hint="default" w:ascii="Times New Roman" w:hAnsi="Times New Roman" w:eastAsia="仿宋" w:cs="Times New Roman"/>
                <w:color w:val="auto"/>
                <w:sz w:val="24"/>
                <w:lang w:eastAsia="zh-CN"/>
              </w:rPr>
            </w:pPr>
            <w:r>
              <w:rPr>
                <w:rFonts w:hint="default" w:ascii="Times New Roman" w:hAnsi="Times New Roman" w:eastAsia="仿宋" w:cs="Times New Roman"/>
                <w:color w:val="auto"/>
                <w:sz w:val="24"/>
              </w:rPr>
              <w:t>常住人口城镇化率</w:t>
            </w:r>
          </w:p>
        </w:tc>
        <w:tc>
          <w:tcPr>
            <w:tcW w:w="1088"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 w:cs="Times New Roman"/>
                <w:color w:val="auto"/>
                <w:sz w:val="24"/>
                <w:lang w:eastAsia="zh-CN"/>
              </w:rPr>
            </w:pPr>
            <w:r>
              <w:rPr>
                <w:rFonts w:hint="default" w:ascii="Times New Roman" w:hAnsi="Times New Roman" w:eastAsia="仿宋" w:cs="Times New Roman"/>
                <w:color w:val="auto"/>
                <w:sz w:val="24"/>
              </w:rPr>
              <w:t>%</w:t>
            </w:r>
          </w:p>
        </w:tc>
        <w:tc>
          <w:tcPr>
            <w:tcW w:w="1023"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59.3</w:t>
            </w:r>
          </w:p>
        </w:tc>
        <w:tc>
          <w:tcPr>
            <w:tcW w:w="1313" w:type="dxa"/>
            <w:vAlign w:val="center"/>
          </w:tcPr>
          <w:p>
            <w:pPr>
              <w:keepNext w:val="0"/>
              <w:keepLines w:val="0"/>
              <w:pageBreakBefore w:val="0"/>
              <w:widowControl w:val="0"/>
              <w:kinsoku/>
              <w:wordWrap/>
              <w:overflowPunct/>
              <w:topLinePunct w:val="0"/>
              <w:autoSpaceDE/>
              <w:bidi w:val="0"/>
              <w:adjustRightInd/>
              <w:snapToGrid/>
              <w:spacing w:line="300" w:lineRule="exact"/>
              <w:ind w:left="0" w:leftChars="0" w:right="0" w:rightChars="0" w:firstLine="0" w:firstLineChars="0"/>
              <w:jc w:val="center"/>
              <w:outlineLvl w:val="9"/>
              <w:rPr>
                <w:rFonts w:hint="default" w:ascii="Times New Roman" w:hAnsi="Times New Roman" w:eastAsia="仿宋" w:cs="Times New Roman"/>
                <w:color w:val="auto"/>
                <w:sz w:val="24"/>
                <w:lang w:eastAsia="zh-CN"/>
              </w:rPr>
            </w:pPr>
            <w:r>
              <w:rPr>
                <w:rFonts w:hint="default" w:ascii="Times New Roman" w:hAnsi="Times New Roman" w:eastAsia="仿宋" w:cs="Times New Roman"/>
                <w:color w:val="auto"/>
                <w:sz w:val="24"/>
                <w:lang w:val="en-US" w:eastAsia="zh-CN"/>
              </w:rPr>
              <w:t>-</w:t>
            </w:r>
          </w:p>
        </w:tc>
        <w:tc>
          <w:tcPr>
            <w:tcW w:w="1176"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 w:cs="Times New Roman"/>
                <w:color w:val="auto"/>
                <w:sz w:val="24"/>
                <w:lang w:val="en-US" w:eastAsia="zh-CN"/>
              </w:rPr>
            </w:pPr>
            <w:r>
              <w:rPr>
                <w:rFonts w:hint="default" w:ascii="Times New Roman" w:hAnsi="Times New Roman" w:eastAsia="仿宋" w:cs="Times New Roman"/>
                <w:color w:val="auto"/>
                <w:sz w:val="24"/>
                <w:lang w:val="en-US" w:eastAsia="zh-CN"/>
              </w:rPr>
              <w:t>59.3</w:t>
            </w:r>
          </w:p>
        </w:tc>
        <w:tc>
          <w:tcPr>
            <w:tcW w:w="1335"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 w:cs="Times New Roman"/>
                <w:color w:val="auto"/>
                <w:sz w:val="24"/>
                <w:lang w:val="en-US" w:eastAsia="zh-CN"/>
              </w:rPr>
            </w:pPr>
            <w:r>
              <w:rPr>
                <w:rFonts w:hint="default" w:ascii="Times New Roman" w:hAnsi="Times New Roman" w:eastAsia="仿宋" w:cs="Times New Roman"/>
                <w:color w:val="auto"/>
                <w:sz w:val="24"/>
                <w:lang w:val="en-US" w:eastAsia="zh-CN"/>
              </w:rPr>
              <w:t>-</w:t>
            </w:r>
          </w:p>
        </w:tc>
        <w:tc>
          <w:tcPr>
            <w:tcW w:w="1080"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 w:cs="Times New Roman"/>
                <w:color w:val="auto"/>
                <w:sz w:val="24"/>
                <w:lang w:val="en-US" w:eastAsia="zh-CN"/>
              </w:rPr>
            </w:pPr>
            <w:r>
              <w:rPr>
                <w:rFonts w:hint="default" w:ascii="Times New Roman" w:hAnsi="Times New Roman" w:eastAsia="仿宋" w:cs="Times New Roman"/>
                <w:color w:val="auto"/>
                <w:sz w:val="24"/>
                <w:lang w:val="en-US" w:eastAsia="zh-CN"/>
              </w:rPr>
              <w:t>60.5</w:t>
            </w:r>
          </w:p>
        </w:tc>
        <w:tc>
          <w:tcPr>
            <w:tcW w:w="1465" w:type="dxa"/>
            <w:vAlign w:val="center"/>
          </w:tcPr>
          <w:p>
            <w:pPr>
              <w:keepNext w:val="0"/>
              <w:keepLines w:val="0"/>
              <w:pageBreakBefore w:val="0"/>
              <w:widowControl w:val="0"/>
              <w:kinsoku/>
              <w:wordWrap/>
              <w:overflowPunct/>
              <w:topLinePunct w:val="0"/>
              <w:autoSpaceDE/>
              <w:bidi w:val="0"/>
              <w:adjustRightInd/>
              <w:snapToGrid/>
              <w:spacing w:line="300" w:lineRule="exact"/>
              <w:ind w:left="0" w:leftChars="0" w:right="0" w:rightChars="0" w:firstLine="0" w:firstLineChars="0"/>
              <w:jc w:val="center"/>
              <w:outlineLvl w:val="9"/>
              <w:rPr>
                <w:rFonts w:hint="default" w:ascii="Times New Roman" w:hAnsi="Times New Roman" w:eastAsia="仿宋" w:cs="Times New Roman"/>
                <w:color w:val="auto"/>
                <w:sz w:val="24"/>
                <w:lang w:val="en-US" w:eastAsia="zh-CN"/>
              </w:rPr>
            </w:pPr>
            <w:r>
              <w:rPr>
                <w:rFonts w:hint="default" w:ascii="Times New Roman" w:hAnsi="Times New Roman" w:eastAsia="仿宋" w:cs="Times New Roman"/>
                <w:color w:val="auto"/>
                <w:sz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0" w:hRule="atLeast"/>
          <w:jc w:val="center"/>
        </w:trPr>
        <w:tc>
          <w:tcPr>
            <w:tcW w:w="1402" w:type="dxa"/>
            <w:vMerge w:val="continue"/>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rPr>
            </w:pPr>
          </w:p>
        </w:tc>
        <w:tc>
          <w:tcPr>
            <w:tcW w:w="876" w:type="dxa"/>
            <w:vMerge w:val="continue"/>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lang w:val="en-US" w:eastAsia="zh-CN"/>
              </w:rPr>
            </w:pPr>
          </w:p>
        </w:tc>
        <w:tc>
          <w:tcPr>
            <w:tcW w:w="1768" w:type="dxa"/>
            <w:vMerge w:val="continue"/>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left"/>
              <w:textAlignment w:val="center"/>
              <w:rPr>
                <w:rFonts w:hint="default" w:ascii="Times New Roman" w:hAnsi="Times New Roman" w:eastAsia="仿宋" w:cs="Times New Roman"/>
                <w:color w:val="auto"/>
                <w:sz w:val="24"/>
                <w:lang w:eastAsia="zh-CN"/>
              </w:rPr>
            </w:pPr>
          </w:p>
        </w:tc>
        <w:tc>
          <w:tcPr>
            <w:tcW w:w="2434"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left"/>
              <w:textAlignment w:val="center"/>
              <w:rPr>
                <w:rFonts w:hint="default" w:ascii="Times New Roman" w:hAnsi="Times New Roman" w:eastAsia="仿宋" w:cs="Times New Roman"/>
                <w:color w:val="auto"/>
                <w:sz w:val="24"/>
                <w:lang w:eastAsia="zh-CN"/>
              </w:rPr>
            </w:pPr>
            <w:r>
              <w:rPr>
                <w:rFonts w:hint="default" w:ascii="Times New Roman" w:hAnsi="Times New Roman" w:eastAsia="仿宋" w:cs="Times New Roman"/>
                <w:color w:val="auto"/>
                <w:sz w:val="24"/>
              </w:rPr>
              <w:t>户籍人口城镇化率</w:t>
            </w:r>
          </w:p>
        </w:tc>
        <w:tc>
          <w:tcPr>
            <w:tcW w:w="1088"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 w:cs="Times New Roman"/>
                <w:color w:val="auto"/>
                <w:sz w:val="24"/>
                <w:lang w:eastAsia="zh-CN"/>
              </w:rPr>
            </w:pPr>
            <w:r>
              <w:rPr>
                <w:rFonts w:hint="default" w:ascii="Times New Roman" w:hAnsi="Times New Roman" w:eastAsia="仿宋" w:cs="Times New Roman"/>
                <w:color w:val="auto"/>
                <w:sz w:val="24"/>
              </w:rPr>
              <w:t>%</w:t>
            </w:r>
          </w:p>
        </w:tc>
        <w:tc>
          <w:tcPr>
            <w:tcW w:w="1023"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40.</w:t>
            </w:r>
            <w:r>
              <w:rPr>
                <w:rFonts w:hint="default" w:ascii="Times New Roman" w:hAnsi="Times New Roman" w:eastAsia="仿宋" w:cs="Times New Roman"/>
                <w:color w:val="auto"/>
                <w:sz w:val="24"/>
                <w:lang w:val="en-US" w:eastAsia="zh-CN"/>
              </w:rPr>
              <w:t>5</w:t>
            </w:r>
          </w:p>
        </w:tc>
        <w:tc>
          <w:tcPr>
            <w:tcW w:w="1313" w:type="dxa"/>
            <w:vAlign w:val="center"/>
          </w:tcPr>
          <w:p>
            <w:pPr>
              <w:keepNext w:val="0"/>
              <w:keepLines w:val="0"/>
              <w:pageBreakBefore w:val="0"/>
              <w:widowControl w:val="0"/>
              <w:kinsoku/>
              <w:wordWrap/>
              <w:overflowPunct/>
              <w:topLinePunct w:val="0"/>
              <w:autoSpaceDE/>
              <w:bidi w:val="0"/>
              <w:adjustRightInd/>
              <w:snapToGrid/>
              <w:spacing w:line="300" w:lineRule="exact"/>
              <w:ind w:left="0" w:leftChars="0" w:right="0" w:rightChars="0" w:firstLine="0" w:firstLineChars="0"/>
              <w:jc w:val="center"/>
              <w:outlineLvl w:val="9"/>
              <w:rPr>
                <w:rFonts w:hint="default" w:ascii="Times New Roman" w:hAnsi="Times New Roman" w:eastAsia="仿宋" w:cs="Times New Roman"/>
                <w:color w:val="auto"/>
                <w:sz w:val="24"/>
              </w:rPr>
            </w:pPr>
            <w:r>
              <w:rPr>
                <w:rFonts w:hint="default" w:ascii="Times New Roman" w:hAnsi="Times New Roman" w:eastAsia="仿宋" w:cs="Times New Roman"/>
                <w:color w:val="auto"/>
                <w:sz w:val="24"/>
                <w:lang w:val="en-US" w:eastAsia="zh-CN"/>
              </w:rPr>
              <w:t>-</w:t>
            </w:r>
          </w:p>
        </w:tc>
        <w:tc>
          <w:tcPr>
            <w:tcW w:w="1176"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 w:cs="Times New Roman"/>
                <w:color w:val="auto"/>
                <w:sz w:val="24"/>
                <w:lang w:val="en-US" w:eastAsia="zh-CN"/>
              </w:rPr>
            </w:pPr>
            <w:r>
              <w:rPr>
                <w:rFonts w:hint="default" w:ascii="Times New Roman" w:hAnsi="Times New Roman" w:eastAsia="仿宋" w:cs="Times New Roman"/>
                <w:color w:val="auto"/>
                <w:sz w:val="24"/>
                <w:lang w:val="en-US" w:eastAsia="zh-CN"/>
              </w:rPr>
              <w:t>40.5</w:t>
            </w:r>
          </w:p>
        </w:tc>
        <w:tc>
          <w:tcPr>
            <w:tcW w:w="1335"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 w:cs="Times New Roman"/>
                <w:color w:val="auto"/>
                <w:sz w:val="24"/>
                <w:lang w:val="en-US" w:eastAsia="zh-CN"/>
              </w:rPr>
            </w:pPr>
            <w:r>
              <w:rPr>
                <w:rFonts w:hint="default" w:ascii="Times New Roman" w:hAnsi="Times New Roman" w:eastAsia="仿宋" w:cs="Times New Roman"/>
                <w:color w:val="auto"/>
                <w:sz w:val="24"/>
                <w:lang w:val="en-US" w:eastAsia="zh-CN"/>
              </w:rPr>
              <w:t>-</w:t>
            </w:r>
          </w:p>
        </w:tc>
        <w:tc>
          <w:tcPr>
            <w:tcW w:w="1080"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 w:cs="Times New Roman"/>
                <w:color w:val="auto"/>
                <w:sz w:val="24"/>
                <w:lang w:val="en-US" w:eastAsia="zh-CN"/>
              </w:rPr>
            </w:pPr>
            <w:r>
              <w:rPr>
                <w:rFonts w:hint="default" w:ascii="Times New Roman" w:hAnsi="Times New Roman" w:eastAsia="仿宋" w:cs="Times New Roman"/>
                <w:color w:val="auto"/>
                <w:sz w:val="24"/>
                <w:lang w:val="en-US" w:eastAsia="zh-CN"/>
              </w:rPr>
              <w:t>42</w:t>
            </w:r>
          </w:p>
        </w:tc>
        <w:tc>
          <w:tcPr>
            <w:tcW w:w="1465" w:type="dxa"/>
            <w:vAlign w:val="center"/>
          </w:tcPr>
          <w:p>
            <w:pPr>
              <w:keepNext w:val="0"/>
              <w:keepLines w:val="0"/>
              <w:pageBreakBefore w:val="0"/>
              <w:widowControl w:val="0"/>
              <w:kinsoku/>
              <w:wordWrap/>
              <w:overflowPunct/>
              <w:topLinePunct w:val="0"/>
              <w:autoSpaceDE/>
              <w:bidi w:val="0"/>
              <w:adjustRightInd/>
              <w:snapToGrid/>
              <w:spacing w:line="300" w:lineRule="exact"/>
              <w:ind w:left="0" w:leftChars="0" w:right="0" w:rightChars="0" w:firstLine="0" w:firstLineChars="0"/>
              <w:jc w:val="center"/>
              <w:outlineLvl w:val="9"/>
              <w:rPr>
                <w:rFonts w:hint="default" w:ascii="Times New Roman" w:hAnsi="Times New Roman" w:eastAsia="仿宋" w:cs="Times New Roman"/>
                <w:color w:val="auto"/>
                <w:sz w:val="24"/>
              </w:rPr>
            </w:pPr>
            <w:r>
              <w:rPr>
                <w:rFonts w:hint="default" w:ascii="Times New Roman" w:hAnsi="Times New Roman" w:eastAsia="仿宋" w:cs="Times New Roman"/>
                <w:color w:val="auto"/>
                <w:sz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0" w:hRule="atLeast"/>
          <w:jc w:val="center"/>
        </w:trPr>
        <w:tc>
          <w:tcPr>
            <w:tcW w:w="1402" w:type="dxa"/>
            <w:vMerge w:val="continue"/>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rPr>
            </w:pPr>
          </w:p>
        </w:tc>
        <w:tc>
          <w:tcPr>
            <w:tcW w:w="876"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lang w:val="en-US" w:eastAsia="zh-CN"/>
              </w:rPr>
            </w:pPr>
            <w:r>
              <w:rPr>
                <w:rFonts w:hint="default" w:ascii="Times New Roman" w:hAnsi="Times New Roman" w:eastAsia="仿宋" w:cs="Times New Roman"/>
                <w:color w:val="auto"/>
                <w:sz w:val="24"/>
                <w:lang w:val="en-US" w:eastAsia="zh-CN"/>
              </w:rPr>
              <w:t>11</w:t>
            </w:r>
          </w:p>
        </w:tc>
        <w:tc>
          <w:tcPr>
            <w:tcW w:w="4202" w:type="dxa"/>
            <w:gridSpan w:val="2"/>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left"/>
              <w:textAlignment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lang w:eastAsia="zh-CN"/>
              </w:rPr>
              <w:t>全员劳动生产率</w:t>
            </w:r>
          </w:p>
        </w:tc>
        <w:tc>
          <w:tcPr>
            <w:tcW w:w="1088"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lang w:eastAsia="zh-CN"/>
              </w:rPr>
              <w:t>万元</w:t>
            </w:r>
            <w:r>
              <w:rPr>
                <w:rFonts w:hint="default" w:ascii="Times New Roman" w:hAnsi="Times New Roman" w:eastAsia="仿宋" w:cs="Times New Roman"/>
                <w:color w:val="auto"/>
                <w:sz w:val="24"/>
                <w:lang w:val="en-US" w:eastAsia="zh-CN"/>
              </w:rPr>
              <w:t>/人</w:t>
            </w:r>
          </w:p>
        </w:tc>
        <w:tc>
          <w:tcPr>
            <w:tcW w:w="1023"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lang w:val="en-US" w:eastAsia="zh-CN"/>
              </w:rPr>
            </w:pPr>
            <w:r>
              <w:rPr>
                <w:rFonts w:hint="default" w:ascii="Times New Roman" w:hAnsi="Times New Roman" w:eastAsia="仿宋" w:cs="Times New Roman"/>
                <w:color w:val="auto"/>
                <w:sz w:val="24"/>
                <w:lang w:val="en-US" w:eastAsia="zh-CN"/>
              </w:rPr>
              <w:t>9.6</w:t>
            </w:r>
          </w:p>
        </w:tc>
        <w:tc>
          <w:tcPr>
            <w:tcW w:w="1313"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lang w:val="en-US" w:eastAsia="zh-CN"/>
              </w:rPr>
            </w:pPr>
            <w:r>
              <w:rPr>
                <w:rFonts w:hint="default" w:ascii="Times New Roman" w:hAnsi="Times New Roman" w:eastAsia="仿宋" w:cs="Times New Roman"/>
                <w:color w:val="auto"/>
                <w:sz w:val="24"/>
              </w:rPr>
              <w:t>-</w:t>
            </w:r>
          </w:p>
        </w:tc>
        <w:tc>
          <w:tcPr>
            <w:tcW w:w="1176"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lang w:val="en-US" w:eastAsia="zh-CN"/>
              </w:rPr>
            </w:pPr>
            <w:r>
              <w:rPr>
                <w:rFonts w:hint="default" w:ascii="Times New Roman" w:hAnsi="Times New Roman" w:eastAsia="仿宋" w:cs="Times New Roman"/>
                <w:color w:val="auto"/>
                <w:sz w:val="24"/>
              </w:rPr>
              <w:t>10</w:t>
            </w:r>
            <w:r>
              <w:rPr>
                <w:rFonts w:hint="default" w:ascii="Times New Roman" w:hAnsi="Times New Roman" w:eastAsia="仿宋" w:cs="Times New Roman"/>
                <w:color w:val="auto"/>
                <w:sz w:val="24"/>
                <w:lang w:val="en-US" w:eastAsia="zh-CN"/>
              </w:rPr>
              <w:t>.</w:t>
            </w:r>
            <w:r>
              <w:rPr>
                <w:rFonts w:hint="default" w:ascii="Times New Roman" w:hAnsi="Times New Roman" w:eastAsia="仿宋" w:cs="Times New Roman"/>
                <w:color w:val="auto"/>
                <w:sz w:val="24"/>
              </w:rPr>
              <w:t>0</w:t>
            </w:r>
          </w:p>
        </w:tc>
        <w:tc>
          <w:tcPr>
            <w:tcW w:w="1335"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lang w:eastAsia="zh-CN"/>
              </w:rPr>
            </w:pPr>
            <w:r>
              <w:rPr>
                <w:rFonts w:hint="default" w:ascii="Times New Roman" w:hAnsi="Times New Roman" w:eastAsia="仿宋" w:cs="Times New Roman"/>
                <w:color w:val="auto"/>
                <w:sz w:val="24"/>
                <w:lang w:val="en-US" w:eastAsia="zh-CN"/>
              </w:rPr>
              <w:t>-</w:t>
            </w:r>
          </w:p>
        </w:tc>
        <w:tc>
          <w:tcPr>
            <w:tcW w:w="1080"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10</w:t>
            </w:r>
            <w:r>
              <w:rPr>
                <w:rFonts w:hint="default" w:ascii="Times New Roman" w:hAnsi="Times New Roman" w:eastAsia="仿宋" w:cs="Times New Roman"/>
                <w:color w:val="auto"/>
                <w:sz w:val="24"/>
                <w:lang w:val="en-US" w:eastAsia="zh-CN"/>
              </w:rPr>
              <w:t>.</w:t>
            </w:r>
            <w:r>
              <w:rPr>
                <w:rFonts w:hint="default" w:ascii="Times New Roman" w:hAnsi="Times New Roman" w:eastAsia="仿宋" w:cs="Times New Roman"/>
                <w:color w:val="auto"/>
                <w:sz w:val="24"/>
              </w:rPr>
              <w:t>9</w:t>
            </w:r>
          </w:p>
        </w:tc>
        <w:tc>
          <w:tcPr>
            <w:tcW w:w="1465"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仿宋" w:cs="Times New Roman"/>
                <w:color w:val="auto"/>
                <w:sz w:val="24"/>
                <w:lang w:eastAsia="zh-CN"/>
              </w:rPr>
            </w:pPr>
            <w:r>
              <w:rPr>
                <w:rFonts w:hint="default" w:ascii="Times New Roman" w:hAnsi="Times New Roman" w:eastAsia="仿宋" w:cs="Times New Roman"/>
                <w:color w:val="auto"/>
                <w:sz w:val="24"/>
                <w:lang w:val="en-US" w:eastAsia="zh-CN"/>
              </w:rPr>
              <w:t>-</w:t>
            </w:r>
          </w:p>
        </w:tc>
      </w:tr>
    </w:tbl>
    <w:p>
      <w:pPr>
        <w:spacing w:line="600" w:lineRule="exact"/>
        <w:jc w:val="center"/>
        <w:rPr>
          <w:rFonts w:hint="default" w:ascii="Times New Roman" w:hAnsi="Times New Roman" w:eastAsia="方正小标宋简体" w:cs="Times New Roman"/>
          <w:sz w:val="40"/>
          <w:szCs w:val="36"/>
        </w:rPr>
      </w:pPr>
    </w:p>
    <w:p>
      <w:pPr>
        <w:spacing w:line="600" w:lineRule="exact"/>
        <w:jc w:val="center"/>
        <w:rPr>
          <w:rFonts w:hint="default" w:ascii="Times New Roman" w:hAnsi="Times New Roman" w:cs="Times New Roman"/>
        </w:rPr>
      </w:pPr>
      <w:r>
        <w:rPr>
          <w:rFonts w:hint="default" w:ascii="Times New Roman" w:hAnsi="Times New Roman" w:eastAsia="方正小标宋简体" w:cs="Times New Roman"/>
          <w:sz w:val="40"/>
          <w:szCs w:val="36"/>
        </w:rPr>
        <w:t>201</w:t>
      </w:r>
      <w:r>
        <w:rPr>
          <w:rFonts w:hint="default" w:ascii="Times New Roman" w:hAnsi="Times New Roman" w:eastAsia="方正小标宋简体" w:cs="Times New Roman"/>
          <w:sz w:val="40"/>
          <w:szCs w:val="36"/>
          <w:lang w:val="en-US" w:eastAsia="zh-CN"/>
        </w:rPr>
        <w:t>7</w:t>
      </w:r>
      <w:r>
        <w:rPr>
          <w:rFonts w:hint="default" w:ascii="Times New Roman" w:hAnsi="Times New Roman" w:eastAsia="方正小标宋简体" w:cs="Times New Roman"/>
          <w:sz w:val="40"/>
          <w:szCs w:val="36"/>
        </w:rPr>
        <w:t>年省国民经济和社会发展主要目标完成情况</w:t>
      </w:r>
      <w:r>
        <w:rPr>
          <w:rFonts w:hint="default" w:ascii="Times New Roman" w:hAnsi="Times New Roman" w:eastAsia="方正小标宋简体" w:cs="Times New Roman"/>
          <w:sz w:val="40"/>
          <w:szCs w:val="36"/>
          <w:lang w:eastAsia="zh-CN"/>
        </w:rPr>
        <w:t>预计</w:t>
      </w:r>
      <w:r>
        <w:rPr>
          <w:rFonts w:hint="default" w:ascii="Times New Roman" w:hAnsi="Times New Roman" w:eastAsia="方正小标宋简体" w:cs="Times New Roman"/>
          <w:sz w:val="40"/>
          <w:szCs w:val="36"/>
        </w:rPr>
        <w:t>及201</w:t>
      </w:r>
      <w:r>
        <w:rPr>
          <w:rFonts w:hint="default" w:ascii="Times New Roman" w:hAnsi="Times New Roman" w:eastAsia="方正小标宋简体" w:cs="Times New Roman"/>
          <w:sz w:val="40"/>
          <w:szCs w:val="36"/>
          <w:lang w:val="en-US" w:eastAsia="zh-CN"/>
        </w:rPr>
        <w:t>8</w:t>
      </w:r>
      <w:r>
        <w:rPr>
          <w:rFonts w:hint="default" w:ascii="Times New Roman" w:hAnsi="Times New Roman" w:eastAsia="方正小标宋简体" w:cs="Times New Roman"/>
          <w:sz w:val="40"/>
          <w:szCs w:val="36"/>
        </w:rPr>
        <w:t>年目标建议</w:t>
      </w:r>
      <w:r>
        <w:rPr>
          <w:rFonts w:hint="default" w:ascii="Times New Roman" w:hAnsi="Times New Roman" w:eastAsia="方正小标宋简体" w:cs="Times New Roman"/>
          <w:sz w:val="40"/>
          <w:szCs w:val="36"/>
          <w:lang w:eastAsia="zh-CN"/>
        </w:rPr>
        <w:t>（续）</w:t>
      </w:r>
    </w:p>
    <w:tbl>
      <w:tblPr>
        <w:tblStyle w:val="6"/>
        <w:tblW w:w="1502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5"/>
        <w:gridCol w:w="878"/>
        <w:gridCol w:w="1391"/>
        <w:gridCol w:w="2492"/>
        <w:gridCol w:w="1287"/>
        <w:gridCol w:w="993"/>
        <w:gridCol w:w="123"/>
        <w:gridCol w:w="1497"/>
        <w:gridCol w:w="1028"/>
        <w:gridCol w:w="1275"/>
        <w:gridCol w:w="1176"/>
        <w:gridCol w:w="14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6" w:hRule="atLeast"/>
          <w:jc w:val="center"/>
        </w:trPr>
        <w:tc>
          <w:tcPr>
            <w:tcW w:w="1415" w:type="dxa"/>
            <w:vMerge w:val="restart"/>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黑体" w:cs="Times New Roman"/>
                <w:color w:val="000000"/>
                <w:sz w:val="24"/>
                <w:lang w:eastAsia="zh-CN"/>
              </w:rPr>
            </w:pPr>
            <w:r>
              <w:rPr>
                <w:rFonts w:hint="default" w:ascii="Times New Roman" w:hAnsi="Times New Roman" w:eastAsia="黑体" w:cs="Times New Roman"/>
                <w:color w:val="000000"/>
                <w:sz w:val="24"/>
                <w:lang w:eastAsia="zh-CN"/>
              </w:rPr>
              <w:t>类别</w:t>
            </w:r>
          </w:p>
        </w:tc>
        <w:tc>
          <w:tcPr>
            <w:tcW w:w="878" w:type="dxa"/>
            <w:vMerge w:val="restart"/>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序号</w:t>
            </w:r>
          </w:p>
        </w:tc>
        <w:tc>
          <w:tcPr>
            <w:tcW w:w="3883" w:type="dxa"/>
            <w:gridSpan w:val="2"/>
            <w:vMerge w:val="restart"/>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指标名称</w:t>
            </w:r>
          </w:p>
        </w:tc>
        <w:tc>
          <w:tcPr>
            <w:tcW w:w="1287" w:type="dxa"/>
            <w:vMerge w:val="restart"/>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cs="Times New Roman"/>
              </w:rPr>
            </w:pPr>
            <w:r>
              <w:rPr>
                <w:rFonts w:hint="default" w:ascii="Times New Roman" w:hAnsi="Times New Roman" w:eastAsia="黑体" w:cs="Times New Roman"/>
                <w:color w:val="000000"/>
                <w:sz w:val="24"/>
              </w:rPr>
              <w:t>计  量</w:t>
            </w:r>
            <w:r>
              <w:rPr>
                <w:rFonts w:hint="default" w:ascii="Times New Roman" w:hAnsi="Times New Roman" w:eastAsia="黑体" w:cs="Times New Roman"/>
                <w:color w:val="000000"/>
                <w:sz w:val="24"/>
              </w:rPr>
              <w:br w:type="textWrapping"/>
            </w:r>
            <w:r>
              <w:rPr>
                <w:rFonts w:hint="default" w:ascii="Times New Roman" w:hAnsi="Times New Roman" w:eastAsia="黑体" w:cs="Times New Roman"/>
                <w:color w:val="000000"/>
                <w:sz w:val="24"/>
              </w:rPr>
              <w:t>单  位</w:t>
            </w:r>
          </w:p>
        </w:tc>
        <w:tc>
          <w:tcPr>
            <w:tcW w:w="2613" w:type="dxa"/>
            <w:gridSpan w:val="3"/>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201</w:t>
            </w:r>
            <w:r>
              <w:rPr>
                <w:rFonts w:hint="default" w:ascii="Times New Roman" w:hAnsi="Times New Roman" w:eastAsia="黑体" w:cs="Times New Roman"/>
                <w:color w:val="000000"/>
                <w:sz w:val="24"/>
                <w:lang w:val="en-US" w:eastAsia="zh-CN"/>
              </w:rPr>
              <w:t>7</w:t>
            </w:r>
            <w:r>
              <w:rPr>
                <w:rFonts w:hint="default" w:ascii="Times New Roman" w:hAnsi="Times New Roman" w:eastAsia="黑体" w:cs="Times New Roman"/>
                <w:color w:val="000000"/>
                <w:sz w:val="24"/>
              </w:rPr>
              <w:t>年目标</w:t>
            </w:r>
          </w:p>
        </w:tc>
        <w:tc>
          <w:tcPr>
            <w:tcW w:w="2303" w:type="dxa"/>
            <w:gridSpan w:val="2"/>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201</w:t>
            </w:r>
            <w:r>
              <w:rPr>
                <w:rFonts w:hint="default" w:ascii="Times New Roman" w:hAnsi="Times New Roman" w:eastAsia="黑体" w:cs="Times New Roman"/>
                <w:color w:val="000000"/>
                <w:sz w:val="24"/>
                <w:lang w:val="en-US" w:eastAsia="zh-CN"/>
              </w:rPr>
              <w:t>7</w:t>
            </w:r>
            <w:r>
              <w:rPr>
                <w:rFonts w:hint="default" w:ascii="Times New Roman" w:hAnsi="Times New Roman" w:eastAsia="黑体" w:cs="Times New Roman"/>
                <w:color w:val="000000"/>
                <w:sz w:val="24"/>
              </w:rPr>
              <w:t>年预计完成</w:t>
            </w:r>
          </w:p>
        </w:tc>
        <w:tc>
          <w:tcPr>
            <w:tcW w:w="2641" w:type="dxa"/>
            <w:gridSpan w:val="2"/>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201</w:t>
            </w:r>
            <w:r>
              <w:rPr>
                <w:rFonts w:hint="default" w:ascii="Times New Roman" w:hAnsi="Times New Roman" w:eastAsia="黑体" w:cs="Times New Roman"/>
                <w:color w:val="000000"/>
                <w:sz w:val="24"/>
                <w:lang w:val="en-US" w:eastAsia="zh-CN"/>
              </w:rPr>
              <w:t>8</w:t>
            </w:r>
            <w:r>
              <w:rPr>
                <w:rFonts w:hint="default" w:ascii="Times New Roman" w:hAnsi="Times New Roman" w:eastAsia="黑体" w:cs="Times New Roman"/>
                <w:color w:val="000000"/>
                <w:sz w:val="24"/>
              </w:rPr>
              <w:t>年目标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jc w:val="center"/>
        </w:trPr>
        <w:tc>
          <w:tcPr>
            <w:tcW w:w="1415" w:type="dxa"/>
            <w:vMerge w:val="continue"/>
            <w:vAlign w:val="center"/>
          </w:tcPr>
          <w:p>
            <w:pPr>
              <w:keepNext w:val="0"/>
              <w:keepLines w:val="0"/>
              <w:pageBreakBefore w:val="0"/>
              <w:widowControl w:val="0"/>
              <w:kinsoku/>
              <w:wordWrap/>
              <w:overflowPunct/>
              <w:topLinePunct w:val="0"/>
              <w:autoSpaceDE/>
              <w:bidi w:val="0"/>
              <w:adjustRightInd/>
              <w:snapToGrid/>
              <w:spacing w:line="300" w:lineRule="exact"/>
              <w:ind w:left="0" w:leftChars="0" w:right="0" w:rightChars="0" w:firstLine="0" w:firstLineChars="0"/>
              <w:rPr>
                <w:rFonts w:hint="default" w:ascii="Times New Roman" w:hAnsi="Times New Roman" w:eastAsia="黑体" w:cs="Times New Roman"/>
              </w:rPr>
            </w:pPr>
          </w:p>
        </w:tc>
        <w:tc>
          <w:tcPr>
            <w:tcW w:w="878" w:type="dxa"/>
            <w:vMerge w:val="continue"/>
            <w:vAlign w:val="center"/>
          </w:tcPr>
          <w:p>
            <w:pPr>
              <w:keepNext w:val="0"/>
              <w:keepLines w:val="0"/>
              <w:pageBreakBefore w:val="0"/>
              <w:widowControl w:val="0"/>
              <w:kinsoku/>
              <w:wordWrap/>
              <w:overflowPunct/>
              <w:topLinePunct w:val="0"/>
              <w:autoSpaceDE/>
              <w:bidi w:val="0"/>
              <w:adjustRightInd/>
              <w:snapToGrid/>
              <w:spacing w:line="300" w:lineRule="exact"/>
              <w:ind w:left="0" w:leftChars="0" w:right="0" w:rightChars="0" w:firstLine="0" w:firstLineChars="0"/>
              <w:rPr>
                <w:rFonts w:hint="default" w:ascii="Times New Roman" w:hAnsi="Times New Roman" w:eastAsia="黑体" w:cs="Times New Roman"/>
              </w:rPr>
            </w:pPr>
          </w:p>
        </w:tc>
        <w:tc>
          <w:tcPr>
            <w:tcW w:w="3883" w:type="dxa"/>
            <w:gridSpan w:val="2"/>
            <w:vMerge w:val="continue"/>
            <w:vAlign w:val="center"/>
          </w:tcPr>
          <w:p>
            <w:pPr>
              <w:keepNext w:val="0"/>
              <w:keepLines w:val="0"/>
              <w:pageBreakBefore w:val="0"/>
              <w:widowControl w:val="0"/>
              <w:kinsoku/>
              <w:wordWrap/>
              <w:overflowPunct/>
              <w:topLinePunct w:val="0"/>
              <w:autoSpaceDE/>
              <w:bidi w:val="0"/>
              <w:adjustRightInd/>
              <w:snapToGrid/>
              <w:spacing w:line="300" w:lineRule="exact"/>
              <w:ind w:left="0" w:leftChars="0" w:right="0" w:rightChars="0" w:firstLine="0" w:firstLineChars="0"/>
              <w:rPr>
                <w:rFonts w:hint="default" w:ascii="Times New Roman" w:hAnsi="Times New Roman" w:eastAsia="黑体" w:cs="Times New Roman"/>
              </w:rPr>
            </w:pPr>
          </w:p>
        </w:tc>
        <w:tc>
          <w:tcPr>
            <w:tcW w:w="1287" w:type="dxa"/>
            <w:vMerge w:val="continue"/>
            <w:vAlign w:val="center"/>
          </w:tcPr>
          <w:p>
            <w:pPr>
              <w:keepNext w:val="0"/>
              <w:keepLines w:val="0"/>
              <w:pageBreakBefore w:val="0"/>
              <w:widowControl w:val="0"/>
              <w:kinsoku/>
              <w:wordWrap/>
              <w:overflowPunct/>
              <w:topLinePunct w:val="0"/>
              <w:autoSpaceDE/>
              <w:bidi w:val="0"/>
              <w:adjustRightInd/>
              <w:snapToGrid/>
              <w:spacing w:line="300" w:lineRule="exact"/>
              <w:ind w:left="0" w:leftChars="0" w:right="0" w:rightChars="0" w:firstLine="0" w:firstLineChars="0"/>
              <w:rPr>
                <w:rFonts w:hint="default" w:ascii="Times New Roman" w:hAnsi="Times New Roman" w:cs="Times New Roman"/>
              </w:rPr>
            </w:pPr>
          </w:p>
        </w:tc>
        <w:tc>
          <w:tcPr>
            <w:tcW w:w="993" w:type="dxa"/>
            <w:vAlign w:val="center"/>
          </w:tcPr>
          <w:p>
            <w:pPr>
              <w:keepNext w:val="0"/>
              <w:keepLines w:val="0"/>
              <w:pageBreakBefore w:val="0"/>
              <w:widowControl w:val="0"/>
              <w:kinsoku/>
              <w:wordWrap/>
              <w:overflowPunct/>
              <w:topLinePunct w:val="0"/>
              <w:autoSpaceDE/>
              <w:bidi w:val="0"/>
              <w:adjustRightInd/>
              <w:snapToGrid/>
              <w:spacing w:line="300" w:lineRule="exact"/>
              <w:ind w:left="0" w:leftChars="0" w:right="0" w:rightChars="0" w:firstLine="0" w:firstLineChars="0"/>
              <w:jc w:val="center"/>
              <w:rPr>
                <w:rFonts w:hint="default" w:ascii="Times New Roman" w:hAnsi="Times New Roman" w:cs="Times New Roman"/>
              </w:rPr>
            </w:pPr>
            <w:r>
              <w:rPr>
                <w:rFonts w:hint="default" w:ascii="Times New Roman" w:hAnsi="Times New Roman" w:eastAsia="黑体" w:cs="Times New Roman"/>
                <w:color w:val="000000"/>
                <w:sz w:val="24"/>
                <w:lang w:eastAsia="zh-CN"/>
              </w:rPr>
              <w:t>绝对值</w:t>
            </w:r>
          </w:p>
        </w:tc>
        <w:tc>
          <w:tcPr>
            <w:tcW w:w="1620" w:type="dxa"/>
            <w:gridSpan w:val="2"/>
            <w:vAlign w:val="center"/>
          </w:tcPr>
          <w:p>
            <w:pPr>
              <w:keepNext w:val="0"/>
              <w:keepLines w:val="0"/>
              <w:pageBreakBefore w:val="0"/>
              <w:widowControl w:val="0"/>
              <w:kinsoku/>
              <w:wordWrap/>
              <w:overflowPunct/>
              <w:topLinePunct w:val="0"/>
              <w:autoSpaceDE/>
              <w:bidi w:val="0"/>
              <w:adjustRightInd/>
              <w:snapToGrid/>
              <w:spacing w:line="300" w:lineRule="exact"/>
              <w:ind w:left="0" w:leftChars="0" w:right="0" w:rightChars="0" w:firstLine="0" w:firstLineChars="0"/>
              <w:jc w:val="center"/>
              <w:rPr>
                <w:rFonts w:hint="default" w:ascii="Times New Roman" w:hAnsi="Times New Roman" w:eastAsia="黑体" w:cs="Times New Roman"/>
              </w:rPr>
            </w:pPr>
            <w:r>
              <w:rPr>
                <w:rFonts w:hint="default" w:ascii="Times New Roman" w:hAnsi="Times New Roman" w:eastAsia="黑体" w:cs="Times New Roman"/>
                <w:color w:val="000000"/>
                <w:sz w:val="24"/>
              </w:rPr>
              <w:t>增长（%）</w:t>
            </w:r>
          </w:p>
        </w:tc>
        <w:tc>
          <w:tcPr>
            <w:tcW w:w="1028"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lang w:eastAsia="zh-CN"/>
              </w:rPr>
              <w:t>绝对值</w:t>
            </w:r>
          </w:p>
        </w:tc>
        <w:tc>
          <w:tcPr>
            <w:tcW w:w="1275"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增长（%）</w:t>
            </w:r>
          </w:p>
        </w:tc>
        <w:tc>
          <w:tcPr>
            <w:tcW w:w="1176"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lang w:eastAsia="zh-CN"/>
              </w:rPr>
              <w:t>绝对值</w:t>
            </w:r>
          </w:p>
        </w:tc>
        <w:tc>
          <w:tcPr>
            <w:tcW w:w="1465" w:type="dxa"/>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增长（%）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4" w:hRule="exact"/>
          <w:jc w:val="center"/>
        </w:trPr>
        <w:tc>
          <w:tcPr>
            <w:tcW w:w="1415" w:type="dxa"/>
            <w:vMerge w:val="restart"/>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lang w:eastAsia="zh-CN"/>
              </w:rPr>
            </w:pPr>
            <w:r>
              <w:rPr>
                <w:rFonts w:hint="default" w:ascii="Times New Roman" w:hAnsi="Times New Roman" w:eastAsia="仿宋_GB2312" w:cs="Times New Roman"/>
                <w:b w:val="0"/>
                <w:bCs w:val="0"/>
                <w:color w:val="auto"/>
                <w:sz w:val="24"/>
                <w:lang w:eastAsia="zh-CN"/>
              </w:rPr>
              <w:t>创新驱动</w:t>
            </w:r>
          </w:p>
        </w:tc>
        <w:tc>
          <w:tcPr>
            <w:tcW w:w="878"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lang w:val="en-US" w:eastAsia="zh-CN"/>
              </w:rPr>
            </w:pPr>
            <w:r>
              <w:rPr>
                <w:rFonts w:hint="default" w:ascii="Times New Roman" w:hAnsi="Times New Roman" w:eastAsia="仿宋_GB2312" w:cs="Times New Roman"/>
                <w:b w:val="0"/>
                <w:bCs w:val="0"/>
                <w:color w:val="auto"/>
                <w:sz w:val="24"/>
                <w:lang w:val="en-US" w:eastAsia="zh-CN"/>
              </w:rPr>
              <w:t>12</w:t>
            </w:r>
          </w:p>
        </w:tc>
        <w:tc>
          <w:tcPr>
            <w:tcW w:w="3883" w:type="dxa"/>
            <w:gridSpan w:val="2"/>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b w:val="0"/>
                <w:bCs w:val="0"/>
                <w:color w:val="auto"/>
                <w:sz w:val="24"/>
                <w:lang w:eastAsia="zh-CN"/>
              </w:rPr>
            </w:pPr>
            <w:r>
              <w:rPr>
                <w:rFonts w:hint="default" w:ascii="Times New Roman" w:hAnsi="Times New Roman" w:eastAsia="仿宋_GB2312" w:cs="Times New Roman"/>
                <w:b w:val="0"/>
                <w:bCs w:val="0"/>
                <w:color w:val="auto"/>
                <w:sz w:val="24"/>
                <w:lang w:eastAsia="zh-CN"/>
              </w:rPr>
              <w:t>研究与试验发展经费投入强度</w:t>
            </w:r>
          </w:p>
        </w:tc>
        <w:tc>
          <w:tcPr>
            <w:tcW w:w="1287"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w:t>
            </w:r>
          </w:p>
        </w:tc>
        <w:tc>
          <w:tcPr>
            <w:tcW w:w="993"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2.04</w:t>
            </w:r>
          </w:p>
        </w:tc>
        <w:tc>
          <w:tcPr>
            <w:tcW w:w="1620" w:type="dxa"/>
            <w:gridSpan w:val="2"/>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lang w:eastAsia="zh-CN"/>
              </w:rPr>
            </w:pPr>
            <w:r>
              <w:rPr>
                <w:rFonts w:hint="default" w:ascii="Times New Roman" w:hAnsi="Times New Roman" w:eastAsia="仿宋_GB2312" w:cs="Times New Roman"/>
                <w:b w:val="0"/>
                <w:bCs w:val="0"/>
                <w:color w:val="auto"/>
                <w:sz w:val="24"/>
                <w:lang w:val="en-US" w:eastAsia="zh-CN"/>
              </w:rPr>
              <w:t>-</w:t>
            </w:r>
          </w:p>
        </w:tc>
        <w:tc>
          <w:tcPr>
            <w:tcW w:w="1028"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lang w:val="en-US" w:eastAsia="zh-CN"/>
              </w:rPr>
            </w:pPr>
            <w:r>
              <w:rPr>
                <w:rFonts w:hint="default" w:ascii="Times New Roman" w:hAnsi="Times New Roman" w:eastAsia="仿宋_GB2312" w:cs="Times New Roman"/>
                <w:b w:val="0"/>
                <w:bCs w:val="0"/>
                <w:color w:val="auto"/>
                <w:sz w:val="24"/>
                <w:lang w:val="en-US" w:eastAsia="zh-CN"/>
              </w:rPr>
              <w:t>1.9</w:t>
            </w:r>
          </w:p>
        </w:tc>
        <w:tc>
          <w:tcPr>
            <w:tcW w:w="1275"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lang w:val="en-US" w:eastAsia="zh-CN"/>
              </w:rPr>
            </w:pPr>
            <w:r>
              <w:rPr>
                <w:rFonts w:hint="default" w:ascii="Times New Roman" w:hAnsi="Times New Roman" w:eastAsia="仿宋_GB2312" w:cs="Times New Roman"/>
                <w:b w:val="0"/>
                <w:bCs w:val="0"/>
                <w:color w:val="auto"/>
                <w:sz w:val="24"/>
                <w:lang w:val="en-US" w:eastAsia="zh-CN"/>
              </w:rPr>
              <w:t>-</w:t>
            </w:r>
          </w:p>
        </w:tc>
        <w:tc>
          <w:tcPr>
            <w:tcW w:w="1176"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lang w:val="en-US" w:eastAsia="zh-CN"/>
              </w:rPr>
            </w:pPr>
            <w:r>
              <w:rPr>
                <w:rFonts w:hint="default" w:ascii="Times New Roman" w:hAnsi="Times New Roman" w:eastAsia="仿宋_GB2312" w:cs="Times New Roman"/>
                <w:b w:val="0"/>
                <w:bCs w:val="0"/>
                <w:color w:val="auto"/>
                <w:sz w:val="24"/>
                <w:lang w:val="en-US" w:eastAsia="zh-CN"/>
              </w:rPr>
              <w:t>1.95</w:t>
            </w:r>
          </w:p>
        </w:tc>
        <w:tc>
          <w:tcPr>
            <w:tcW w:w="1465"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lang w:eastAsia="zh-CN"/>
              </w:rPr>
            </w:pPr>
            <w:r>
              <w:rPr>
                <w:rFonts w:hint="default" w:ascii="Times New Roman" w:hAnsi="Times New Roman" w:eastAsia="仿宋_GB2312" w:cs="Times New Roman"/>
                <w:b w:val="0"/>
                <w:bCs w:val="0"/>
                <w:color w:val="auto"/>
                <w:sz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4" w:hRule="exact"/>
          <w:jc w:val="center"/>
        </w:trPr>
        <w:tc>
          <w:tcPr>
            <w:tcW w:w="1415" w:type="dxa"/>
            <w:vMerge w:val="continue"/>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rPr>
            </w:pPr>
          </w:p>
        </w:tc>
        <w:tc>
          <w:tcPr>
            <w:tcW w:w="878"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lang w:val="en-US" w:eastAsia="zh-CN"/>
              </w:rPr>
            </w:pPr>
            <w:r>
              <w:rPr>
                <w:rFonts w:hint="default" w:ascii="Times New Roman" w:hAnsi="Times New Roman" w:eastAsia="仿宋_GB2312" w:cs="Times New Roman"/>
                <w:b w:val="0"/>
                <w:bCs w:val="0"/>
                <w:color w:val="auto"/>
                <w:sz w:val="24"/>
                <w:lang w:val="en-US" w:eastAsia="zh-CN"/>
              </w:rPr>
              <w:t>13</w:t>
            </w:r>
          </w:p>
        </w:tc>
        <w:tc>
          <w:tcPr>
            <w:tcW w:w="3883" w:type="dxa"/>
            <w:gridSpan w:val="2"/>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b w:val="0"/>
                <w:bCs w:val="0"/>
                <w:color w:val="auto"/>
                <w:sz w:val="24"/>
                <w:lang w:eastAsia="zh-CN"/>
              </w:rPr>
            </w:pPr>
            <w:r>
              <w:rPr>
                <w:rFonts w:hint="default" w:ascii="Times New Roman" w:hAnsi="Times New Roman" w:eastAsia="仿宋_GB2312" w:cs="Times New Roman"/>
                <w:b w:val="0"/>
                <w:bCs w:val="0"/>
                <w:color w:val="auto"/>
                <w:sz w:val="24"/>
                <w:lang w:eastAsia="zh-CN"/>
              </w:rPr>
              <w:t>每万人口发明专利拥有量</w:t>
            </w:r>
          </w:p>
        </w:tc>
        <w:tc>
          <w:tcPr>
            <w:tcW w:w="1287"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lang w:eastAsia="zh-CN"/>
              </w:rPr>
            </w:pPr>
            <w:r>
              <w:rPr>
                <w:rFonts w:hint="default" w:ascii="Times New Roman" w:hAnsi="Times New Roman" w:eastAsia="仿宋_GB2312" w:cs="Times New Roman"/>
                <w:b w:val="0"/>
                <w:bCs w:val="0"/>
                <w:color w:val="auto"/>
                <w:sz w:val="24"/>
                <w:lang w:eastAsia="zh-CN"/>
              </w:rPr>
              <w:t>件</w:t>
            </w:r>
          </w:p>
        </w:tc>
        <w:tc>
          <w:tcPr>
            <w:tcW w:w="993"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lang w:val="en-US" w:eastAsia="zh-CN"/>
              </w:rPr>
            </w:pPr>
            <w:r>
              <w:rPr>
                <w:rFonts w:hint="default" w:ascii="Times New Roman" w:hAnsi="Times New Roman" w:eastAsia="仿宋_GB2312" w:cs="Times New Roman"/>
                <w:b w:val="0"/>
                <w:bCs w:val="0"/>
                <w:color w:val="auto"/>
                <w:sz w:val="24"/>
                <w:lang w:val="en-US" w:eastAsia="zh-CN"/>
              </w:rPr>
              <w:t>6.31</w:t>
            </w:r>
          </w:p>
        </w:tc>
        <w:tc>
          <w:tcPr>
            <w:tcW w:w="1620" w:type="dxa"/>
            <w:gridSpan w:val="2"/>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lang w:val="en-US" w:eastAsia="zh-CN"/>
              </w:rPr>
            </w:pPr>
            <w:r>
              <w:rPr>
                <w:rFonts w:hint="default" w:ascii="Times New Roman" w:hAnsi="Times New Roman" w:eastAsia="仿宋_GB2312" w:cs="Times New Roman"/>
                <w:b w:val="0"/>
                <w:bCs w:val="0"/>
                <w:color w:val="auto"/>
                <w:sz w:val="24"/>
                <w:lang w:val="en-US" w:eastAsia="zh-CN"/>
              </w:rPr>
              <w:t>-</w:t>
            </w:r>
          </w:p>
        </w:tc>
        <w:tc>
          <w:tcPr>
            <w:tcW w:w="1028"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lang w:val="en-US" w:eastAsia="zh-CN"/>
              </w:rPr>
            </w:pPr>
            <w:r>
              <w:rPr>
                <w:rFonts w:hint="default" w:ascii="Times New Roman" w:hAnsi="Times New Roman" w:eastAsia="仿宋_GB2312" w:cs="Times New Roman"/>
                <w:b w:val="0"/>
                <w:bCs w:val="0"/>
                <w:color w:val="auto"/>
                <w:sz w:val="24"/>
                <w:lang w:val="en-US" w:eastAsia="zh-CN"/>
              </w:rPr>
              <w:t>6.4</w:t>
            </w:r>
          </w:p>
        </w:tc>
        <w:tc>
          <w:tcPr>
            <w:tcW w:w="1275"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lang w:val="en-US" w:eastAsia="zh-CN"/>
              </w:rPr>
            </w:pPr>
            <w:r>
              <w:rPr>
                <w:rFonts w:hint="default" w:ascii="Times New Roman" w:hAnsi="Times New Roman" w:eastAsia="仿宋_GB2312" w:cs="Times New Roman"/>
                <w:b w:val="0"/>
                <w:bCs w:val="0"/>
                <w:color w:val="auto"/>
                <w:sz w:val="24"/>
                <w:lang w:val="en-US" w:eastAsia="zh-CN"/>
              </w:rPr>
              <w:t>-</w:t>
            </w:r>
          </w:p>
        </w:tc>
        <w:tc>
          <w:tcPr>
            <w:tcW w:w="1176"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lang w:val="en-US" w:eastAsia="zh-CN"/>
              </w:rPr>
            </w:pPr>
            <w:r>
              <w:rPr>
                <w:rFonts w:hint="default" w:ascii="Times New Roman" w:hAnsi="Times New Roman" w:eastAsia="仿宋_GB2312" w:cs="Times New Roman"/>
                <w:b w:val="0"/>
                <w:bCs w:val="0"/>
                <w:color w:val="auto"/>
                <w:sz w:val="24"/>
                <w:lang w:val="en-US" w:eastAsia="zh-CN"/>
              </w:rPr>
              <w:t>7.49</w:t>
            </w:r>
          </w:p>
        </w:tc>
        <w:tc>
          <w:tcPr>
            <w:tcW w:w="1465"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lang w:val="en-US" w:eastAsia="zh-CN"/>
              </w:rPr>
            </w:pPr>
            <w:r>
              <w:rPr>
                <w:rFonts w:hint="default" w:ascii="Times New Roman" w:hAnsi="Times New Roman" w:eastAsia="仿宋_GB2312" w:cs="Times New Roman"/>
                <w:b w:val="0"/>
                <w:bCs w:val="0"/>
                <w:color w:val="auto"/>
                <w:sz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5" w:hRule="exact"/>
          <w:jc w:val="center"/>
        </w:trPr>
        <w:tc>
          <w:tcPr>
            <w:tcW w:w="1415" w:type="dxa"/>
            <w:vMerge w:val="continue"/>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rPr>
            </w:pPr>
          </w:p>
        </w:tc>
        <w:tc>
          <w:tcPr>
            <w:tcW w:w="878"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lang w:val="en-US" w:eastAsia="zh-CN"/>
              </w:rPr>
            </w:pPr>
            <w:r>
              <w:rPr>
                <w:rFonts w:hint="default" w:ascii="Times New Roman" w:hAnsi="Times New Roman" w:eastAsia="仿宋_GB2312" w:cs="Times New Roman"/>
                <w:b w:val="0"/>
                <w:bCs w:val="0"/>
                <w:color w:val="auto"/>
                <w:sz w:val="24"/>
              </w:rPr>
              <w:t>1</w:t>
            </w:r>
            <w:r>
              <w:rPr>
                <w:rFonts w:hint="default" w:ascii="Times New Roman" w:hAnsi="Times New Roman" w:eastAsia="仿宋_GB2312" w:cs="Times New Roman"/>
                <w:b w:val="0"/>
                <w:bCs w:val="0"/>
                <w:color w:val="auto"/>
                <w:sz w:val="24"/>
                <w:lang w:val="en-US" w:eastAsia="zh-CN"/>
              </w:rPr>
              <w:t>4</w:t>
            </w:r>
          </w:p>
        </w:tc>
        <w:tc>
          <w:tcPr>
            <w:tcW w:w="3883" w:type="dxa"/>
            <w:gridSpan w:val="2"/>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b w:val="0"/>
                <w:bCs w:val="0"/>
                <w:color w:val="auto"/>
                <w:sz w:val="24"/>
                <w:lang w:eastAsia="zh-CN"/>
              </w:rPr>
            </w:pPr>
            <w:r>
              <w:rPr>
                <w:rFonts w:hint="default" w:ascii="Times New Roman" w:hAnsi="Times New Roman" w:eastAsia="仿宋_GB2312" w:cs="Times New Roman"/>
                <w:b w:val="0"/>
                <w:bCs w:val="0"/>
                <w:color w:val="auto"/>
                <w:sz w:val="24"/>
              </w:rPr>
              <w:t>高新技术产业增加值占生产总</w:t>
            </w:r>
            <w:r>
              <w:rPr>
                <w:rFonts w:hint="default" w:ascii="Times New Roman" w:hAnsi="Times New Roman" w:eastAsia="仿宋_GB2312" w:cs="Times New Roman"/>
                <w:b w:val="0"/>
                <w:bCs w:val="0"/>
                <w:color w:val="auto"/>
                <w:sz w:val="24"/>
                <w:lang w:eastAsia="zh-CN"/>
              </w:rPr>
              <w:t>值</w:t>
            </w:r>
            <w:r>
              <w:rPr>
                <w:rFonts w:hint="default" w:ascii="Times New Roman" w:hAnsi="Times New Roman" w:eastAsia="仿宋_GB2312" w:cs="Times New Roman"/>
                <w:b w:val="0"/>
                <w:bCs w:val="0"/>
                <w:color w:val="auto"/>
                <w:sz w:val="24"/>
              </w:rPr>
              <w:t>比重</w:t>
            </w:r>
          </w:p>
        </w:tc>
        <w:tc>
          <w:tcPr>
            <w:tcW w:w="1287"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lang w:eastAsia="zh-CN"/>
              </w:rPr>
            </w:pPr>
            <w:r>
              <w:rPr>
                <w:rFonts w:hint="default" w:ascii="Times New Roman" w:hAnsi="Times New Roman" w:eastAsia="仿宋_GB2312" w:cs="Times New Roman"/>
                <w:b w:val="0"/>
                <w:bCs w:val="0"/>
                <w:color w:val="auto"/>
                <w:sz w:val="24"/>
              </w:rPr>
              <w:t>%</w:t>
            </w:r>
          </w:p>
        </w:tc>
        <w:tc>
          <w:tcPr>
            <w:tcW w:w="993"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lang w:val="en-US" w:eastAsia="zh-CN"/>
              </w:rPr>
            </w:pPr>
            <w:r>
              <w:rPr>
                <w:rFonts w:hint="default" w:ascii="Times New Roman" w:hAnsi="Times New Roman" w:eastAsia="仿宋_GB2312" w:cs="Times New Roman"/>
                <w:b w:val="0"/>
                <w:bCs w:val="0"/>
                <w:color w:val="auto"/>
                <w:sz w:val="24"/>
              </w:rPr>
              <w:t>18</w:t>
            </w:r>
          </w:p>
        </w:tc>
        <w:tc>
          <w:tcPr>
            <w:tcW w:w="1620" w:type="dxa"/>
            <w:gridSpan w:val="2"/>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lang w:eastAsia="zh-CN"/>
              </w:rPr>
            </w:pPr>
            <w:r>
              <w:rPr>
                <w:rFonts w:hint="default" w:ascii="Times New Roman" w:hAnsi="Times New Roman" w:eastAsia="仿宋_GB2312" w:cs="Times New Roman"/>
                <w:b w:val="0"/>
                <w:bCs w:val="0"/>
                <w:color w:val="auto"/>
                <w:sz w:val="24"/>
                <w:lang w:val="en-US" w:eastAsia="zh-CN"/>
              </w:rPr>
              <w:t>-</w:t>
            </w:r>
          </w:p>
        </w:tc>
        <w:tc>
          <w:tcPr>
            <w:tcW w:w="1028"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lang w:val="en-US" w:eastAsia="zh-CN"/>
              </w:rPr>
            </w:pPr>
            <w:r>
              <w:rPr>
                <w:rFonts w:hint="default" w:ascii="Times New Roman" w:hAnsi="Times New Roman" w:eastAsia="仿宋_GB2312" w:cs="Times New Roman"/>
                <w:b w:val="0"/>
                <w:bCs w:val="0"/>
                <w:color w:val="auto"/>
                <w:sz w:val="24"/>
                <w:lang w:val="en-US" w:eastAsia="zh-CN"/>
              </w:rPr>
              <w:t>16.</w:t>
            </w:r>
            <w:r>
              <w:rPr>
                <w:rFonts w:hint="eastAsia" w:eastAsia="仿宋_GB2312" w:cs="Times New Roman"/>
                <w:b w:val="0"/>
                <w:bCs w:val="0"/>
                <w:color w:val="auto"/>
                <w:sz w:val="24"/>
                <w:lang w:val="en-US" w:eastAsia="zh-CN"/>
              </w:rPr>
              <w:t>3</w:t>
            </w:r>
          </w:p>
        </w:tc>
        <w:tc>
          <w:tcPr>
            <w:tcW w:w="1275" w:type="dxa"/>
            <w:vAlign w:val="center"/>
          </w:tcPr>
          <w:p>
            <w:pPr>
              <w:keepNext w:val="0"/>
              <w:keepLines w:val="0"/>
              <w:pageBreakBefore w:val="0"/>
              <w:widowControl w:val="0"/>
              <w:tabs>
                <w:tab w:val="left" w:pos="376"/>
              </w:tabs>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lang w:val="en-US" w:eastAsia="zh-CN"/>
              </w:rPr>
            </w:pPr>
            <w:r>
              <w:rPr>
                <w:rFonts w:hint="default" w:ascii="Times New Roman" w:hAnsi="Times New Roman" w:eastAsia="仿宋_GB2312" w:cs="Times New Roman"/>
                <w:b w:val="0"/>
                <w:bCs w:val="0"/>
                <w:color w:val="auto"/>
                <w:sz w:val="24"/>
                <w:lang w:val="en-US" w:eastAsia="zh-CN"/>
              </w:rPr>
              <w:t>-</w:t>
            </w:r>
          </w:p>
        </w:tc>
        <w:tc>
          <w:tcPr>
            <w:tcW w:w="1176"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lang w:val="en-US" w:eastAsia="zh-CN"/>
              </w:rPr>
            </w:pPr>
            <w:r>
              <w:rPr>
                <w:rFonts w:hint="default" w:ascii="Times New Roman" w:hAnsi="Times New Roman" w:eastAsia="仿宋_GB2312" w:cs="Times New Roman"/>
                <w:b w:val="0"/>
                <w:bCs w:val="0"/>
                <w:color w:val="auto"/>
                <w:sz w:val="24"/>
                <w:lang w:val="en-US" w:eastAsia="zh-CN"/>
              </w:rPr>
              <w:t>17</w:t>
            </w:r>
          </w:p>
        </w:tc>
        <w:tc>
          <w:tcPr>
            <w:tcW w:w="1465"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lang w:eastAsia="zh-CN"/>
              </w:rPr>
            </w:pPr>
            <w:r>
              <w:rPr>
                <w:rFonts w:hint="default" w:ascii="Times New Roman" w:hAnsi="Times New Roman" w:eastAsia="仿宋_GB2312" w:cs="Times New Roman"/>
                <w:b w:val="0"/>
                <w:bCs w:val="0"/>
                <w:color w:val="auto"/>
                <w:sz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4" w:hRule="exact"/>
          <w:jc w:val="center"/>
        </w:trPr>
        <w:tc>
          <w:tcPr>
            <w:tcW w:w="1415" w:type="dxa"/>
            <w:vMerge w:val="continue"/>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rPr>
            </w:pPr>
          </w:p>
        </w:tc>
        <w:tc>
          <w:tcPr>
            <w:tcW w:w="878"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lang w:val="en-US" w:eastAsia="zh-CN"/>
              </w:rPr>
            </w:pPr>
            <w:r>
              <w:rPr>
                <w:rFonts w:hint="default" w:ascii="Times New Roman" w:hAnsi="Times New Roman" w:eastAsia="仿宋_GB2312" w:cs="Times New Roman"/>
                <w:b w:val="0"/>
                <w:bCs w:val="0"/>
                <w:color w:val="auto"/>
                <w:sz w:val="24"/>
                <w:lang w:val="en-US" w:eastAsia="zh-CN"/>
              </w:rPr>
              <w:t>15</w:t>
            </w:r>
          </w:p>
        </w:tc>
        <w:tc>
          <w:tcPr>
            <w:tcW w:w="3883" w:type="dxa"/>
            <w:gridSpan w:val="2"/>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lang w:val="en-US" w:eastAsia="zh-CN"/>
              </w:rPr>
              <w:t>科技进步贡献率</w:t>
            </w:r>
          </w:p>
        </w:tc>
        <w:tc>
          <w:tcPr>
            <w:tcW w:w="1287"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lang w:val="en-US" w:eastAsia="zh-CN"/>
              </w:rPr>
              <w:t>%</w:t>
            </w:r>
          </w:p>
        </w:tc>
        <w:tc>
          <w:tcPr>
            <w:tcW w:w="2613" w:type="dxa"/>
            <w:gridSpan w:val="3"/>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lang w:val="en-US" w:eastAsia="zh-CN"/>
              </w:rPr>
              <w:t>2018年拟新增指标</w:t>
            </w:r>
          </w:p>
        </w:tc>
        <w:tc>
          <w:tcPr>
            <w:tcW w:w="1028"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lang w:val="en-US" w:eastAsia="zh-CN"/>
              </w:rPr>
            </w:pPr>
            <w:r>
              <w:rPr>
                <w:rFonts w:hint="default" w:ascii="Times New Roman" w:hAnsi="Times New Roman" w:eastAsia="仿宋_GB2312" w:cs="Times New Roman"/>
                <w:b w:val="0"/>
                <w:bCs w:val="0"/>
                <w:color w:val="auto"/>
                <w:sz w:val="24"/>
                <w:lang w:val="en-US" w:eastAsia="zh-CN"/>
              </w:rPr>
              <w:t>55.92</w:t>
            </w:r>
          </w:p>
        </w:tc>
        <w:tc>
          <w:tcPr>
            <w:tcW w:w="1275"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lang w:eastAsia="zh-CN"/>
              </w:rPr>
            </w:pPr>
            <w:r>
              <w:rPr>
                <w:rFonts w:hint="default" w:ascii="Times New Roman" w:hAnsi="Times New Roman" w:eastAsia="仿宋_GB2312" w:cs="Times New Roman"/>
                <w:b w:val="0"/>
                <w:bCs w:val="0"/>
                <w:color w:val="auto"/>
                <w:sz w:val="24"/>
                <w:lang w:val="en-US" w:eastAsia="zh-CN"/>
              </w:rPr>
              <w:t>-</w:t>
            </w:r>
          </w:p>
        </w:tc>
        <w:tc>
          <w:tcPr>
            <w:tcW w:w="1176"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lang w:val="en-US" w:eastAsia="zh-CN"/>
              </w:rPr>
            </w:pPr>
            <w:r>
              <w:rPr>
                <w:rFonts w:hint="default" w:ascii="Times New Roman" w:hAnsi="Times New Roman" w:eastAsia="仿宋_GB2312" w:cs="Times New Roman"/>
                <w:b w:val="0"/>
                <w:bCs w:val="0"/>
                <w:color w:val="auto"/>
                <w:sz w:val="24"/>
                <w:lang w:val="en-US" w:eastAsia="zh-CN"/>
              </w:rPr>
              <w:t>57.13</w:t>
            </w:r>
          </w:p>
        </w:tc>
        <w:tc>
          <w:tcPr>
            <w:tcW w:w="1465"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lang w:eastAsia="zh-CN"/>
              </w:rPr>
            </w:pPr>
            <w:r>
              <w:rPr>
                <w:rFonts w:hint="default" w:ascii="Times New Roman" w:hAnsi="Times New Roman" w:eastAsia="仿宋_GB2312" w:cs="Times New Roman"/>
                <w:b w:val="0"/>
                <w:bCs w:val="0"/>
                <w:color w:val="auto"/>
                <w:sz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exact"/>
          <w:jc w:val="center"/>
        </w:trPr>
        <w:tc>
          <w:tcPr>
            <w:tcW w:w="1415" w:type="dxa"/>
            <w:vMerge w:val="continue"/>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rPr>
            </w:pPr>
          </w:p>
        </w:tc>
        <w:tc>
          <w:tcPr>
            <w:tcW w:w="878" w:type="dxa"/>
            <w:vMerge w:val="restart"/>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lang w:val="en-US" w:eastAsia="zh-CN"/>
              </w:rPr>
            </w:pPr>
            <w:r>
              <w:rPr>
                <w:rFonts w:hint="default" w:ascii="Times New Roman" w:hAnsi="Times New Roman" w:eastAsia="仿宋_GB2312" w:cs="Times New Roman"/>
                <w:b w:val="0"/>
                <w:bCs w:val="0"/>
                <w:color w:val="auto"/>
                <w:sz w:val="24"/>
                <w:lang w:val="en-US" w:eastAsia="zh-CN"/>
              </w:rPr>
              <w:t>16</w:t>
            </w:r>
          </w:p>
        </w:tc>
        <w:tc>
          <w:tcPr>
            <w:tcW w:w="1391" w:type="dxa"/>
            <w:vMerge w:val="restart"/>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b w:val="0"/>
                <w:bCs w:val="0"/>
                <w:color w:val="auto"/>
                <w:sz w:val="24"/>
                <w:lang w:val="en-US" w:eastAsia="zh-CN"/>
              </w:rPr>
            </w:pPr>
            <w:r>
              <w:rPr>
                <w:rFonts w:hint="default" w:ascii="Times New Roman" w:hAnsi="Times New Roman" w:eastAsia="仿宋_GB2312" w:cs="Times New Roman"/>
                <w:b w:val="0"/>
                <w:bCs w:val="0"/>
                <w:color w:val="auto"/>
                <w:sz w:val="24"/>
                <w:lang w:val="en-US" w:eastAsia="zh-CN"/>
              </w:rPr>
              <w:t>互联网普及率</w:t>
            </w:r>
          </w:p>
        </w:tc>
        <w:tc>
          <w:tcPr>
            <w:tcW w:w="2492"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b w:val="0"/>
                <w:bCs w:val="0"/>
                <w:color w:val="auto"/>
                <w:sz w:val="24"/>
                <w:lang w:eastAsia="zh-CN"/>
              </w:rPr>
            </w:pPr>
            <w:r>
              <w:rPr>
                <w:rFonts w:hint="default" w:ascii="Times New Roman" w:hAnsi="Times New Roman" w:eastAsia="仿宋_GB2312" w:cs="Times New Roman"/>
                <w:b w:val="0"/>
                <w:bCs w:val="0"/>
                <w:color w:val="auto"/>
                <w:sz w:val="24"/>
                <w:lang w:eastAsia="zh-CN"/>
              </w:rPr>
              <w:t>固定宽带家庭普及率</w:t>
            </w:r>
          </w:p>
        </w:tc>
        <w:tc>
          <w:tcPr>
            <w:tcW w:w="1287"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lang w:val="en-US" w:eastAsia="zh-CN"/>
              </w:rPr>
            </w:pPr>
            <w:r>
              <w:rPr>
                <w:rFonts w:hint="default" w:ascii="Times New Roman" w:hAnsi="Times New Roman" w:eastAsia="仿宋_GB2312" w:cs="Times New Roman"/>
                <w:b w:val="0"/>
                <w:bCs w:val="0"/>
                <w:color w:val="auto"/>
                <w:sz w:val="24"/>
                <w:lang w:val="en-US" w:eastAsia="zh-CN"/>
              </w:rPr>
              <w:t>%</w:t>
            </w:r>
          </w:p>
        </w:tc>
        <w:tc>
          <w:tcPr>
            <w:tcW w:w="2613" w:type="dxa"/>
            <w:gridSpan w:val="3"/>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lang w:val="en-US" w:eastAsia="zh-CN"/>
              </w:rPr>
            </w:pPr>
            <w:r>
              <w:rPr>
                <w:rFonts w:hint="default" w:ascii="Times New Roman" w:hAnsi="Times New Roman" w:eastAsia="仿宋_GB2312" w:cs="Times New Roman"/>
                <w:b w:val="0"/>
                <w:bCs w:val="0"/>
                <w:color w:val="auto"/>
                <w:sz w:val="24"/>
                <w:lang w:val="en-US" w:eastAsia="zh-CN"/>
              </w:rPr>
              <w:t>2018年拟新增指标</w:t>
            </w:r>
          </w:p>
        </w:tc>
        <w:tc>
          <w:tcPr>
            <w:tcW w:w="1028"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lang w:val="en-US" w:eastAsia="zh-CN"/>
              </w:rPr>
            </w:pPr>
            <w:r>
              <w:rPr>
                <w:rFonts w:hint="default" w:ascii="Times New Roman" w:hAnsi="Times New Roman" w:eastAsia="仿宋_GB2312" w:cs="Times New Roman"/>
                <w:b w:val="0"/>
                <w:bCs w:val="0"/>
                <w:color w:val="auto"/>
                <w:sz w:val="24"/>
                <w:lang w:val="en-US" w:eastAsia="zh-CN"/>
              </w:rPr>
              <w:t>58</w:t>
            </w:r>
          </w:p>
        </w:tc>
        <w:tc>
          <w:tcPr>
            <w:tcW w:w="1275" w:type="dxa"/>
            <w:vAlign w:val="center"/>
          </w:tcPr>
          <w:p>
            <w:pPr>
              <w:keepNext w:val="0"/>
              <w:keepLines w:val="0"/>
              <w:pageBreakBefore w:val="0"/>
              <w:widowControl w:val="0"/>
              <w:tabs>
                <w:tab w:val="left" w:pos="376"/>
              </w:tabs>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lang w:eastAsia="zh-CN"/>
              </w:rPr>
            </w:pPr>
            <w:r>
              <w:rPr>
                <w:rFonts w:hint="default" w:ascii="Times New Roman" w:hAnsi="Times New Roman" w:eastAsia="仿宋_GB2312" w:cs="Times New Roman"/>
                <w:b w:val="0"/>
                <w:bCs w:val="0"/>
                <w:color w:val="auto"/>
                <w:sz w:val="24"/>
                <w:lang w:val="en-US" w:eastAsia="zh-CN"/>
              </w:rPr>
              <w:t>-</w:t>
            </w:r>
          </w:p>
        </w:tc>
        <w:tc>
          <w:tcPr>
            <w:tcW w:w="1176"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lang w:val="en-US" w:eastAsia="zh-CN"/>
              </w:rPr>
            </w:pPr>
            <w:r>
              <w:rPr>
                <w:rFonts w:hint="default" w:ascii="Times New Roman" w:hAnsi="Times New Roman" w:eastAsia="仿宋_GB2312" w:cs="Times New Roman"/>
                <w:b w:val="0"/>
                <w:bCs w:val="0"/>
                <w:color w:val="auto"/>
                <w:sz w:val="24"/>
                <w:lang w:val="en-US" w:eastAsia="zh-CN"/>
              </w:rPr>
              <w:t>62</w:t>
            </w:r>
          </w:p>
        </w:tc>
        <w:tc>
          <w:tcPr>
            <w:tcW w:w="1465"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exact"/>
          <w:jc w:val="center"/>
        </w:trPr>
        <w:tc>
          <w:tcPr>
            <w:tcW w:w="1415" w:type="dxa"/>
            <w:vMerge w:val="continue"/>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lang w:eastAsia="zh-CN"/>
              </w:rPr>
            </w:pPr>
          </w:p>
        </w:tc>
        <w:tc>
          <w:tcPr>
            <w:tcW w:w="878" w:type="dxa"/>
            <w:vMerge w:val="continue"/>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lang w:val="en-US" w:eastAsia="zh-CN"/>
              </w:rPr>
            </w:pPr>
          </w:p>
        </w:tc>
        <w:tc>
          <w:tcPr>
            <w:tcW w:w="1391" w:type="dxa"/>
            <w:vMerge w:val="continue"/>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b w:val="0"/>
                <w:bCs w:val="0"/>
                <w:color w:val="auto"/>
                <w:sz w:val="24"/>
                <w:lang w:eastAsia="zh-CN"/>
              </w:rPr>
            </w:pPr>
          </w:p>
        </w:tc>
        <w:tc>
          <w:tcPr>
            <w:tcW w:w="2492"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b w:val="0"/>
                <w:bCs w:val="0"/>
                <w:color w:val="auto"/>
                <w:sz w:val="24"/>
                <w:lang w:eastAsia="zh-CN"/>
              </w:rPr>
            </w:pPr>
            <w:r>
              <w:rPr>
                <w:rFonts w:hint="default" w:ascii="Times New Roman" w:hAnsi="Times New Roman" w:eastAsia="仿宋_GB2312" w:cs="Times New Roman"/>
                <w:b w:val="0"/>
                <w:bCs w:val="0"/>
                <w:color w:val="auto"/>
                <w:sz w:val="24"/>
                <w:lang w:eastAsia="zh-CN"/>
              </w:rPr>
              <w:t>移动宽带用户普及率</w:t>
            </w:r>
          </w:p>
        </w:tc>
        <w:tc>
          <w:tcPr>
            <w:tcW w:w="1287"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lang w:val="en-US" w:eastAsia="zh-CN"/>
              </w:rPr>
            </w:pPr>
            <w:r>
              <w:rPr>
                <w:rFonts w:hint="default" w:ascii="Times New Roman" w:hAnsi="Times New Roman" w:eastAsia="仿宋_GB2312" w:cs="Times New Roman"/>
                <w:b w:val="0"/>
                <w:bCs w:val="0"/>
                <w:color w:val="auto"/>
                <w:sz w:val="24"/>
                <w:lang w:val="en-US" w:eastAsia="zh-CN"/>
              </w:rPr>
              <w:t>%</w:t>
            </w:r>
          </w:p>
        </w:tc>
        <w:tc>
          <w:tcPr>
            <w:tcW w:w="2613" w:type="dxa"/>
            <w:gridSpan w:val="3"/>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lang w:val="en-US" w:eastAsia="zh-CN"/>
              </w:rPr>
            </w:pPr>
            <w:r>
              <w:rPr>
                <w:rFonts w:hint="default" w:ascii="Times New Roman" w:hAnsi="Times New Roman" w:eastAsia="仿宋_GB2312" w:cs="Times New Roman"/>
                <w:b w:val="0"/>
                <w:bCs w:val="0"/>
                <w:color w:val="auto"/>
                <w:sz w:val="24"/>
                <w:lang w:val="en-US" w:eastAsia="zh-CN"/>
              </w:rPr>
              <w:t>2018年拟新增指标</w:t>
            </w:r>
          </w:p>
        </w:tc>
        <w:tc>
          <w:tcPr>
            <w:tcW w:w="1028"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lang w:val="en-US" w:eastAsia="zh-CN"/>
              </w:rPr>
            </w:pPr>
            <w:r>
              <w:rPr>
                <w:rFonts w:hint="default" w:ascii="Times New Roman" w:hAnsi="Times New Roman" w:eastAsia="仿宋_GB2312" w:cs="Times New Roman"/>
                <w:b w:val="0"/>
                <w:bCs w:val="0"/>
                <w:color w:val="auto"/>
                <w:sz w:val="24"/>
                <w:lang w:val="en-US" w:eastAsia="zh-CN"/>
              </w:rPr>
              <w:t>67</w:t>
            </w:r>
          </w:p>
        </w:tc>
        <w:tc>
          <w:tcPr>
            <w:tcW w:w="1275"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lang w:eastAsia="zh-CN"/>
              </w:rPr>
            </w:pPr>
            <w:r>
              <w:rPr>
                <w:rFonts w:hint="default" w:ascii="Times New Roman" w:hAnsi="Times New Roman" w:eastAsia="仿宋_GB2312" w:cs="Times New Roman"/>
                <w:b w:val="0"/>
                <w:bCs w:val="0"/>
                <w:color w:val="auto"/>
                <w:sz w:val="24"/>
                <w:lang w:val="en-US" w:eastAsia="zh-CN"/>
              </w:rPr>
              <w:t>-</w:t>
            </w:r>
          </w:p>
        </w:tc>
        <w:tc>
          <w:tcPr>
            <w:tcW w:w="1176"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lang w:val="en-US" w:eastAsia="zh-CN"/>
              </w:rPr>
            </w:pPr>
            <w:r>
              <w:rPr>
                <w:rFonts w:hint="default" w:ascii="Times New Roman" w:hAnsi="Times New Roman" w:eastAsia="仿宋_GB2312" w:cs="Times New Roman"/>
                <w:b w:val="0"/>
                <w:bCs w:val="0"/>
                <w:color w:val="auto"/>
                <w:sz w:val="24"/>
                <w:lang w:val="en-US" w:eastAsia="zh-CN"/>
              </w:rPr>
              <w:t>73</w:t>
            </w:r>
          </w:p>
        </w:tc>
        <w:tc>
          <w:tcPr>
            <w:tcW w:w="1465"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4" w:hRule="exact"/>
          <w:jc w:val="center"/>
        </w:trPr>
        <w:tc>
          <w:tcPr>
            <w:tcW w:w="1415" w:type="dxa"/>
            <w:vMerge w:val="restart"/>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lang w:eastAsia="zh-CN"/>
              </w:rPr>
            </w:pPr>
            <w:r>
              <w:rPr>
                <w:rFonts w:hint="default" w:ascii="Times New Roman" w:hAnsi="Times New Roman" w:eastAsia="仿宋_GB2312" w:cs="Times New Roman"/>
                <w:b w:val="0"/>
                <w:bCs w:val="0"/>
                <w:color w:val="auto"/>
                <w:sz w:val="24"/>
                <w:lang w:eastAsia="zh-CN"/>
              </w:rPr>
              <w:t>人民生活</w:t>
            </w:r>
          </w:p>
        </w:tc>
        <w:tc>
          <w:tcPr>
            <w:tcW w:w="878"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lang w:val="en-US" w:eastAsia="zh-CN"/>
              </w:rPr>
            </w:pPr>
            <w:r>
              <w:rPr>
                <w:rFonts w:hint="default" w:ascii="Times New Roman" w:hAnsi="Times New Roman" w:eastAsia="仿宋_GB2312" w:cs="Times New Roman"/>
                <w:b w:val="0"/>
                <w:bCs w:val="0"/>
                <w:color w:val="auto"/>
                <w:sz w:val="24"/>
                <w:lang w:val="en-US" w:eastAsia="zh-CN"/>
              </w:rPr>
              <w:t>17</w:t>
            </w:r>
          </w:p>
        </w:tc>
        <w:tc>
          <w:tcPr>
            <w:tcW w:w="3883" w:type="dxa"/>
            <w:gridSpan w:val="2"/>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b w:val="0"/>
                <w:bCs w:val="0"/>
                <w:color w:val="auto"/>
                <w:sz w:val="24"/>
                <w:lang w:eastAsia="zh-CN"/>
              </w:rPr>
            </w:pPr>
            <w:r>
              <w:rPr>
                <w:rFonts w:hint="default" w:ascii="Times New Roman" w:hAnsi="Times New Roman" w:eastAsia="仿宋_GB2312" w:cs="Times New Roman"/>
                <w:b w:val="0"/>
                <w:bCs w:val="0"/>
                <w:color w:val="auto"/>
                <w:sz w:val="24"/>
              </w:rPr>
              <w:t>人口自然增长率</w:t>
            </w:r>
          </w:p>
        </w:tc>
        <w:tc>
          <w:tcPr>
            <w:tcW w:w="1287"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lang w:eastAsia="zh-CN"/>
              </w:rPr>
            </w:pPr>
            <w:r>
              <w:rPr>
                <w:rFonts w:hint="default" w:ascii="Times New Roman" w:hAnsi="Times New Roman" w:eastAsia="仿宋_GB2312" w:cs="Times New Roman"/>
                <w:b w:val="0"/>
                <w:bCs w:val="0"/>
                <w:color w:val="auto"/>
                <w:sz w:val="24"/>
              </w:rPr>
              <w:t>‰</w:t>
            </w:r>
          </w:p>
        </w:tc>
        <w:tc>
          <w:tcPr>
            <w:tcW w:w="1116" w:type="dxa"/>
            <w:gridSpan w:val="2"/>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6.5以内</w:t>
            </w:r>
          </w:p>
        </w:tc>
        <w:tc>
          <w:tcPr>
            <w:tcW w:w="1497"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lang w:val="en-US" w:eastAsia="zh-CN"/>
              </w:rPr>
            </w:pPr>
            <w:r>
              <w:rPr>
                <w:rFonts w:hint="default" w:ascii="Times New Roman" w:hAnsi="Times New Roman" w:eastAsia="仿宋_GB2312" w:cs="Times New Roman"/>
                <w:b w:val="0"/>
                <w:bCs w:val="0"/>
                <w:color w:val="auto"/>
                <w:sz w:val="24"/>
              </w:rPr>
              <w:t>-</w:t>
            </w:r>
          </w:p>
        </w:tc>
        <w:tc>
          <w:tcPr>
            <w:tcW w:w="1028"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lang w:val="en-US" w:eastAsia="zh-CN"/>
              </w:rPr>
            </w:pPr>
            <w:r>
              <w:rPr>
                <w:rFonts w:hint="default" w:ascii="Times New Roman" w:hAnsi="Times New Roman" w:eastAsia="仿宋_GB2312" w:cs="Times New Roman"/>
                <w:b w:val="0"/>
                <w:bCs w:val="0"/>
                <w:color w:val="auto"/>
                <w:sz w:val="24"/>
                <w:lang w:val="en-US" w:eastAsia="zh-CN"/>
              </w:rPr>
              <w:t>5.4</w:t>
            </w:r>
          </w:p>
        </w:tc>
        <w:tc>
          <w:tcPr>
            <w:tcW w:w="1275"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w:t>
            </w:r>
          </w:p>
        </w:tc>
        <w:tc>
          <w:tcPr>
            <w:tcW w:w="1176"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lang w:val="en-US" w:eastAsia="zh-CN"/>
              </w:rPr>
            </w:pPr>
            <w:r>
              <w:rPr>
                <w:rFonts w:hint="default" w:ascii="Times New Roman" w:hAnsi="Times New Roman" w:eastAsia="仿宋_GB2312" w:cs="Times New Roman"/>
                <w:b w:val="0"/>
                <w:bCs w:val="0"/>
                <w:color w:val="auto"/>
                <w:sz w:val="24"/>
                <w:lang w:val="en-US" w:eastAsia="zh-CN"/>
              </w:rPr>
              <w:t>6.5以内</w:t>
            </w:r>
          </w:p>
        </w:tc>
        <w:tc>
          <w:tcPr>
            <w:tcW w:w="1465"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4" w:hRule="exact"/>
          <w:jc w:val="center"/>
        </w:trPr>
        <w:tc>
          <w:tcPr>
            <w:tcW w:w="1415" w:type="dxa"/>
            <w:vMerge w:val="continue"/>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rPr>
            </w:pPr>
          </w:p>
        </w:tc>
        <w:tc>
          <w:tcPr>
            <w:tcW w:w="878"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lang w:val="en-US" w:eastAsia="zh-CN"/>
              </w:rPr>
            </w:pPr>
            <w:r>
              <w:rPr>
                <w:rFonts w:hint="default" w:ascii="Times New Roman" w:hAnsi="Times New Roman" w:eastAsia="仿宋_GB2312" w:cs="Times New Roman"/>
                <w:b w:val="0"/>
                <w:bCs w:val="0"/>
                <w:color w:val="auto"/>
                <w:sz w:val="24"/>
                <w:lang w:val="en-US" w:eastAsia="zh-CN"/>
              </w:rPr>
              <w:t>18</w:t>
            </w:r>
          </w:p>
        </w:tc>
        <w:tc>
          <w:tcPr>
            <w:tcW w:w="3883" w:type="dxa"/>
            <w:gridSpan w:val="2"/>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b w:val="0"/>
                <w:bCs w:val="0"/>
                <w:color w:val="auto"/>
                <w:sz w:val="24"/>
                <w:lang w:val="en-US" w:eastAsia="zh-CN"/>
              </w:rPr>
            </w:pPr>
            <w:r>
              <w:rPr>
                <w:rFonts w:hint="default" w:ascii="Times New Roman" w:hAnsi="Times New Roman" w:eastAsia="仿宋_GB2312" w:cs="Times New Roman"/>
                <w:b w:val="0"/>
                <w:bCs w:val="0"/>
                <w:color w:val="auto"/>
                <w:sz w:val="24"/>
                <w:lang w:val="en-US" w:eastAsia="zh-CN"/>
              </w:rPr>
              <w:t>劳动年龄人口平均受教育年限</w:t>
            </w:r>
          </w:p>
        </w:tc>
        <w:tc>
          <w:tcPr>
            <w:tcW w:w="1287"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auto"/>
                <w:sz w:val="24"/>
                <w:lang w:eastAsia="zh-CN"/>
              </w:rPr>
            </w:pPr>
            <w:r>
              <w:rPr>
                <w:rFonts w:hint="default" w:ascii="Times New Roman" w:hAnsi="Times New Roman" w:eastAsia="仿宋_GB2312" w:cs="Times New Roman"/>
                <w:b w:val="0"/>
                <w:bCs w:val="0"/>
                <w:color w:val="auto"/>
                <w:sz w:val="24"/>
                <w:lang w:eastAsia="zh-CN"/>
              </w:rPr>
              <w:t>年</w:t>
            </w:r>
          </w:p>
        </w:tc>
        <w:tc>
          <w:tcPr>
            <w:tcW w:w="2613" w:type="dxa"/>
            <w:gridSpan w:val="3"/>
            <w:vAlign w:val="center"/>
          </w:tcPr>
          <w:p>
            <w:pPr>
              <w:keepNext w:val="0"/>
              <w:keepLines w:val="0"/>
              <w:pageBreakBefore w:val="0"/>
              <w:widowControl w:val="0"/>
              <w:kinsoku/>
              <w:wordWrap/>
              <w:overflowPunct/>
              <w:topLinePunct w:val="0"/>
              <w:autoSpaceDE/>
              <w:bidi w:val="0"/>
              <w:adjustRightInd/>
              <w:snapToGrid/>
              <w:spacing w:line="240" w:lineRule="exact"/>
              <w:ind w:left="0" w:leftChars="0" w:right="0" w:rightChars="0" w:firstLine="0" w:firstLineChars="0"/>
              <w:jc w:val="center"/>
              <w:outlineLvl w:val="9"/>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lang w:val="en-US" w:eastAsia="zh-CN"/>
              </w:rPr>
              <w:t>2018年拟新增指标</w:t>
            </w:r>
          </w:p>
        </w:tc>
        <w:tc>
          <w:tcPr>
            <w:tcW w:w="1028"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auto"/>
                <w:sz w:val="24"/>
                <w:lang w:val="en-US" w:eastAsia="zh-CN"/>
              </w:rPr>
            </w:pPr>
            <w:r>
              <w:rPr>
                <w:rFonts w:hint="default" w:ascii="Times New Roman" w:hAnsi="Times New Roman" w:eastAsia="仿宋_GB2312" w:cs="Times New Roman"/>
                <w:b w:val="0"/>
                <w:bCs w:val="0"/>
                <w:color w:val="auto"/>
                <w:sz w:val="24"/>
                <w:lang w:val="en-US" w:eastAsia="zh-CN"/>
              </w:rPr>
              <w:t>10.8</w:t>
            </w:r>
          </w:p>
        </w:tc>
        <w:tc>
          <w:tcPr>
            <w:tcW w:w="1275"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auto"/>
                <w:sz w:val="24"/>
                <w:lang w:val="en-US" w:eastAsia="zh-CN"/>
              </w:rPr>
            </w:pPr>
            <w:r>
              <w:rPr>
                <w:rFonts w:hint="default" w:ascii="Times New Roman" w:hAnsi="Times New Roman" w:eastAsia="仿宋_GB2312" w:cs="Times New Roman"/>
                <w:b w:val="0"/>
                <w:bCs w:val="0"/>
                <w:color w:val="auto"/>
                <w:sz w:val="24"/>
              </w:rPr>
              <w:t>-</w:t>
            </w:r>
          </w:p>
        </w:tc>
        <w:tc>
          <w:tcPr>
            <w:tcW w:w="1176"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auto"/>
                <w:sz w:val="24"/>
                <w:lang w:val="en-US" w:eastAsia="zh-CN"/>
              </w:rPr>
            </w:pPr>
            <w:r>
              <w:rPr>
                <w:rFonts w:hint="default" w:ascii="Times New Roman" w:hAnsi="Times New Roman" w:eastAsia="仿宋_GB2312" w:cs="Times New Roman"/>
                <w:b w:val="0"/>
                <w:bCs w:val="0"/>
                <w:color w:val="auto"/>
                <w:sz w:val="24"/>
                <w:lang w:val="en-US" w:eastAsia="zh-CN"/>
              </w:rPr>
              <w:t>10.9</w:t>
            </w:r>
          </w:p>
        </w:tc>
        <w:tc>
          <w:tcPr>
            <w:tcW w:w="1465" w:type="dxa"/>
            <w:vAlign w:val="center"/>
          </w:tcPr>
          <w:p>
            <w:pPr>
              <w:keepNext w:val="0"/>
              <w:keepLines w:val="0"/>
              <w:pageBreakBefore w:val="0"/>
              <w:widowControl w:val="0"/>
              <w:kinsoku/>
              <w:wordWrap/>
              <w:overflowPunct/>
              <w:topLinePunct w:val="0"/>
              <w:autoSpaceDE/>
              <w:bidi w:val="0"/>
              <w:adjustRightInd/>
              <w:snapToGrid/>
              <w:spacing w:line="240" w:lineRule="exact"/>
              <w:ind w:left="0" w:leftChars="0" w:right="0" w:rightChars="0" w:firstLine="0" w:firstLineChars="0"/>
              <w:jc w:val="center"/>
              <w:outlineLvl w:val="9"/>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2" w:hRule="exact"/>
          <w:jc w:val="center"/>
        </w:trPr>
        <w:tc>
          <w:tcPr>
            <w:tcW w:w="1415" w:type="dxa"/>
            <w:vMerge w:val="continue"/>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rPr>
            </w:pPr>
          </w:p>
        </w:tc>
        <w:tc>
          <w:tcPr>
            <w:tcW w:w="878"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lang w:val="en-US" w:eastAsia="zh-CN"/>
              </w:rPr>
            </w:pPr>
            <w:r>
              <w:rPr>
                <w:rFonts w:hint="default" w:ascii="Times New Roman" w:hAnsi="Times New Roman" w:eastAsia="仿宋_GB2312" w:cs="Times New Roman"/>
                <w:b w:val="0"/>
                <w:bCs w:val="0"/>
                <w:color w:val="auto"/>
                <w:sz w:val="24"/>
                <w:lang w:val="en-US" w:eastAsia="zh-CN"/>
              </w:rPr>
              <w:t>19</w:t>
            </w:r>
          </w:p>
        </w:tc>
        <w:tc>
          <w:tcPr>
            <w:tcW w:w="3883" w:type="dxa"/>
            <w:gridSpan w:val="2"/>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b w:val="0"/>
                <w:bCs w:val="0"/>
                <w:color w:val="auto"/>
                <w:sz w:val="24"/>
                <w:lang w:eastAsia="zh-CN"/>
              </w:rPr>
            </w:pPr>
            <w:r>
              <w:rPr>
                <w:rFonts w:hint="default" w:ascii="Times New Roman" w:hAnsi="Times New Roman" w:eastAsia="仿宋_GB2312" w:cs="Times New Roman"/>
                <w:b w:val="0"/>
                <w:bCs w:val="0"/>
                <w:color w:val="auto"/>
                <w:sz w:val="24"/>
              </w:rPr>
              <w:t>居民人均可支配收入</w:t>
            </w:r>
          </w:p>
        </w:tc>
        <w:tc>
          <w:tcPr>
            <w:tcW w:w="1287"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auto"/>
                <w:sz w:val="24"/>
                <w:lang w:eastAsia="zh-CN"/>
              </w:rPr>
            </w:pPr>
            <w:r>
              <w:rPr>
                <w:rFonts w:hint="default" w:ascii="Times New Roman" w:hAnsi="Times New Roman" w:eastAsia="仿宋_GB2312" w:cs="Times New Roman"/>
                <w:b w:val="0"/>
                <w:bCs w:val="0"/>
                <w:color w:val="auto"/>
                <w:sz w:val="24"/>
              </w:rPr>
              <w:t>元</w:t>
            </w:r>
          </w:p>
        </w:tc>
        <w:tc>
          <w:tcPr>
            <w:tcW w:w="1116" w:type="dxa"/>
            <w:gridSpan w:val="2"/>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w:t>
            </w:r>
          </w:p>
        </w:tc>
        <w:tc>
          <w:tcPr>
            <w:tcW w:w="1497" w:type="dxa"/>
            <w:vAlign w:val="center"/>
          </w:tcPr>
          <w:p>
            <w:pPr>
              <w:keepNext w:val="0"/>
              <w:keepLines w:val="0"/>
              <w:pageBreakBefore w:val="0"/>
              <w:widowControl w:val="0"/>
              <w:kinsoku/>
              <w:wordWrap/>
              <w:overflowPunct/>
              <w:topLinePunct w:val="0"/>
              <w:autoSpaceDE/>
              <w:bidi w:val="0"/>
              <w:adjustRightInd/>
              <w:snapToGrid/>
              <w:spacing w:line="240" w:lineRule="exact"/>
              <w:ind w:left="0" w:leftChars="0" w:right="0" w:rightChars="0" w:firstLine="0" w:firstLineChars="0"/>
              <w:jc w:val="center"/>
              <w:outlineLvl w:val="9"/>
              <w:rPr>
                <w:rFonts w:hint="default" w:ascii="Times New Roman" w:hAnsi="Times New Roman" w:eastAsia="仿宋_GB2312" w:cs="Times New Roman"/>
                <w:b w:val="0"/>
                <w:bCs w:val="0"/>
                <w:color w:val="auto"/>
                <w:sz w:val="24"/>
                <w:lang w:val="en-US" w:eastAsia="zh-CN"/>
              </w:rPr>
            </w:pPr>
            <w:r>
              <w:rPr>
                <w:rFonts w:hint="default" w:ascii="Times New Roman" w:hAnsi="Times New Roman" w:eastAsia="仿宋_GB2312" w:cs="Times New Roman"/>
                <w:b w:val="0"/>
                <w:bCs w:val="0"/>
                <w:color w:val="auto"/>
                <w:sz w:val="24"/>
              </w:rPr>
              <w:t>与经济增长基本同步</w:t>
            </w:r>
          </w:p>
        </w:tc>
        <w:tc>
          <w:tcPr>
            <w:tcW w:w="1028"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w:t>
            </w:r>
          </w:p>
        </w:tc>
        <w:tc>
          <w:tcPr>
            <w:tcW w:w="1275"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auto"/>
                <w:sz w:val="24"/>
                <w:lang w:val="en-US" w:eastAsia="zh-CN"/>
              </w:rPr>
            </w:pPr>
            <w:r>
              <w:rPr>
                <w:rFonts w:hint="default" w:ascii="Times New Roman" w:hAnsi="Times New Roman" w:eastAsia="仿宋_GB2312" w:cs="Times New Roman"/>
                <w:b w:val="0"/>
                <w:bCs w:val="0"/>
                <w:color w:val="auto"/>
                <w:sz w:val="24"/>
                <w:lang w:val="en-US" w:eastAsia="zh-CN"/>
              </w:rPr>
              <w:t>-</w:t>
            </w:r>
          </w:p>
        </w:tc>
        <w:tc>
          <w:tcPr>
            <w:tcW w:w="1176"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w:t>
            </w:r>
          </w:p>
        </w:tc>
        <w:tc>
          <w:tcPr>
            <w:tcW w:w="1465" w:type="dxa"/>
            <w:vAlign w:val="center"/>
          </w:tcPr>
          <w:p>
            <w:pPr>
              <w:keepNext w:val="0"/>
              <w:keepLines w:val="0"/>
              <w:pageBreakBefore w:val="0"/>
              <w:widowControl w:val="0"/>
              <w:kinsoku/>
              <w:wordWrap/>
              <w:overflowPunct/>
              <w:topLinePunct w:val="0"/>
              <w:autoSpaceDE/>
              <w:bidi w:val="0"/>
              <w:adjustRightInd/>
              <w:snapToGrid/>
              <w:spacing w:line="240" w:lineRule="exact"/>
              <w:ind w:left="0" w:leftChars="0" w:right="0" w:rightChars="0" w:firstLine="0" w:firstLineChars="0"/>
              <w:jc w:val="center"/>
              <w:outlineLvl w:val="9"/>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与经济增长基本同步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4" w:hRule="exact"/>
          <w:jc w:val="center"/>
        </w:trPr>
        <w:tc>
          <w:tcPr>
            <w:tcW w:w="1415" w:type="dxa"/>
            <w:vMerge w:val="continue"/>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rPr>
            </w:pPr>
          </w:p>
        </w:tc>
        <w:tc>
          <w:tcPr>
            <w:tcW w:w="878"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lang w:val="en-US" w:eastAsia="zh-CN"/>
              </w:rPr>
            </w:pPr>
            <w:r>
              <w:rPr>
                <w:rFonts w:hint="default" w:ascii="Times New Roman" w:hAnsi="Times New Roman" w:eastAsia="仿宋_GB2312" w:cs="Times New Roman"/>
                <w:b w:val="0"/>
                <w:bCs w:val="0"/>
                <w:color w:val="auto"/>
                <w:sz w:val="24"/>
                <w:lang w:val="en-US" w:eastAsia="zh-CN"/>
              </w:rPr>
              <w:t>20</w:t>
            </w:r>
          </w:p>
        </w:tc>
        <w:tc>
          <w:tcPr>
            <w:tcW w:w="3883" w:type="dxa"/>
            <w:gridSpan w:val="2"/>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b w:val="0"/>
                <w:bCs w:val="0"/>
                <w:color w:val="auto"/>
                <w:sz w:val="24"/>
                <w:lang w:eastAsia="zh-CN"/>
              </w:rPr>
            </w:pPr>
            <w:r>
              <w:rPr>
                <w:rFonts w:hint="default" w:ascii="Times New Roman" w:hAnsi="Times New Roman" w:eastAsia="仿宋_GB2312" w:cs="Times New Roman"/>
                <w:b w:val="0"/>
                <w:bCs w:val="0"/>
                <w:color w:val="auto"/>
                <w:sz w:val="24"/>
              </w:rPr>
              <w:t>城镇居民人均可支配收入</w:t>
            </w:r>
          </w:p>
        </w:tc>
        <w:tc>
          <w:tcPr>
            <w:tcW w:w="1287"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auto"/>
                <w:sz w:val="24"/>
                <w:lang w:eastAsia="zh-CN"/>
              </w:rPr>
            </w:pPr>
            <w:r>
              <w:rPr>
                <w:rFonts w:hint="default" w:ascii="Times New Roman" w:hAnsi="Times New Roman" w:eastAsia="仿宋_GB2312" w:cs="Times New Roman"/>
                <w:b w:val="0"/>
                <w:bCs w:val="0"/>
                <w:color w:val="auto"/>
                <w:sz w:val="24"/>
              </w:rPr>
              <w:t>元</w:t>
            </w:r>
          </w:p>
        </w:tc>
        <w:tc>
          <w:tcPr>
            <w:tcW w:w="1116" w:type="dxa"/>
            <w:gridSpan w:val="2"/>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w:t>
            </w:r>
          </w:p>
        </w:tc>
        <w:tc>
          <w:tcPr>
            <w:tcW w:w="1497" w:type="dxa"/>
            <w:vAlign w:val="center"/>
          </w:tcPr>
          <w:p>
            <w:pPr>
              <w:keepNext w:val="0"/>
              <w:keepLines w:val="0"/>
              <w:pageBreakBefore w:val="0"/>
              <w:widowControl w:val="0"/>
              <w:kinsoku/>
              <w:wordWrap/>
              <w:overflowPunct/>
              <w:topLinePunct w:val="0"/>
              <w:autoSpaceDE/>
              <w:bidi w:val="0"/>
              <w:adjustRightInd/>
              <w:snapToGrid/>
              <w:spacing w:line="240" w:lineRule="exact"/>
              <w:ind w:left="0" w:leftChars="0" w:right="0" w:rightChars="0" w:firstLine="0" w:firstLineChars="0"/>
              <w:jc w:val="center"/>
              <w:outlineLvl w:val="9"/>
              <w:rPr>
                <w:rFonts w:hint="default" w:ascii="Times New Roman" w:hAnsi="Times New Roman" w:eastAsia="仿宋_GB2312" w:cs="Times New Roman"/>
                <w:b w:val="0"/>
                <w:bCs w:val="0"/>
                <w:color w:val="auto"/>
                <w:sz w:val="24"/>
                <w:lang w:val="en-US" w:eastAsia="zh-CN"/>
              </w:rPr>
            </w:pPr>
            <w:r>
              <w:rPr>
                <w:rFonts w:hint="default" w:ascii="Times New Roman" w:hAnsi="Times New Roman" w:eastAsia="仿宋_GB2312" w:cs="Times New Roman"/>
                <w:b w:val="0"/>
                <w:bCs w:val="0"/>
                <w:color w:val="auto"/>
                <w:sz w:val="24"/>
              </w:rPr>
              <w:t>同上</w:t>
            </w:r>
          </w:p>
        </w:tc>
        <w:tc>
          <w:tcPr>
            <w:tcW w:w="1028"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w:t>
            </w:r>
          </w:p>
        </w:tc>
        <w:tc>
          <w:tcPr>
            <w:tcW w:w="1275"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auto"/>
                <w:sz w:val="24"/>
                <w:lang w:val="en-US" w:eastAsia="zh-CN"/>
              </w:rPr>
            </w:pPr>
            <w:r>
              <w:rPr>
                <w:rFonts w:hint="default" w:ascii="Times New Roman" w:hAnsi="Times New Roman" w:eastAsia="仿宋_GB2312" w:cs="Times New Roman"/>
                <w:b w:val="0"/>
                <w:bCs w:val="0"/>
                <w:color w:val="auto"/>
                <w:sz w:val="24"/>
                <w:lang w:val="en-US" w:eastAsia="zh-CN"/>
              </w:rPr>
              <w:t>8.5</w:t>
            </w:r>
          </w:p>
        </w:tc>
        <w:tc>
          <w:tcPr>
            <w:tcW w:w="1176"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w:t>
            </w:r>
          </w:p>
        </w:tc>
        <w:tc>
          <w:tcPr>
            <w:tcW w:w="1465" w:type="dxa"/>
            <w:vAlign w:val="center"/>
          </w:tcPr>
          <w:p>
            <w:pPr>
              <w:keepNext w:val="0"/>
              <w:keepLines w:val="0"/>
              <w:pageBreakBefore w:val="0"/>
              <w:widowControl w:val="0"/>
              <w:kinsoku/>
              <w:wordWrap/>
              <w:overflowPunct/>
              <w:topLinePunct w:val="0"/>
              <w:autoSpaceDE/>
              <w:bidi w:val="0"/>
              <w:adjustRightInd/>
              <w:snapToGrid/>
              <w:spacing w:line="240" w:lineRule="exact"/>
              <w:ind w:left="0" w:leftChars="0" w:right="0" w:rightChars="0" w:firstLine="0" w:firstLineChars="0"/>
              <w:jc w:val="center"/>
              <w:outlineLvl w:val="9"/>
              <w:rPr>
                <w:rFonts w:hint="default" w:ascii="Times New Roman" w:hAnsi="Times New Roman" w:eastAsia="仿宋_GB2312" w:cs="Times New Roman"/>
                <w:b w:val="0"/>
                <w:bCs w:val="0"/>
                <w:color w:val="auto"/>
                <w:sz w:val="24"/>
                <w:lang w:eastAsia="zh-CN"/>
              </w:rPr>
            </w:pPr>
            <w:r>
              <w:rPr>
                <w:rFonts w:hint="default" w:ascii="Times New Roman" w:hAnsi="Times New Roman" w:eastAsia="仿宋_GB2312" w:cs="Times New Roman"/>
                <w:b w:val="0"/>
                <w:bCs w:val="0"/>
                <w:color w:val="auto"/>
                <w:sz w:val="24"/>
                <w:lang w:eastAsia="zh-CN"/>
              </w:rPr>
              <w:t>同上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4" w:hRule="exact"/>
          <w:jc w:val="center"/>
        </w:trPr>
        <w:tc>
          <w:tcPr>
            <w:tcW w:w="1415" w:type="dxa"/>
            <w:vMerge w:val="continue"/>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rPr>
            </w:pPr>
          </w:p>
        </w:tc>
        <w:tc>
          <w:tcPr>
            <w:tcW w:w="878"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lang w:val="en-US" w:eastAsia="zh-CN"/>
              </w:rPr>
            </w:pPr>
            <w:r>
              <w:rPr>
                <w:rFonts w:hint="default" w:ascii="Times New Roman" w:hAnsi="Times New Roman" w:eastAsia="仿宋_GB2312" w:cs="Times New Roman"/>
                <w:b w:val="0"/>
                <w:bCs w:val="0"/>
                <w:color w:val="auto"/>
                <w:sz w:val="24"/>
                <w:lang w:val="en-US" w:eastAsia="zh-CN"/>
              </w:rPr>
              <w:t>21</w:t>
            </w:r>
          </w:p>
        </w:tc>
        <w:tc>
          <w:tcPr>
            <w:tcW w:w="3883" w:type="dxa"/>
            <w:gridSpan w:val="2"/>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b w:val="0"/>
                <w:bCs w:val="0"/>
                <w:color w:val="auto"/>
                <w:sz w:val="24"/>
                <w:lang w:eastAsia="zh-CN"/>
              </w:rPr>
            </w:pPr>
            <w:r>
              <w:rPr>
                <w:rFonts w:hint="default" w:ascii="Times New Roman" w:hAnsi="Times New Roman" w:eastAsia="仿宋_GB2312" w:cs="Times New Roman"/>
                <w:b w:val="0"/>
                <w:bCs w:val="0"/>
                <w:color w:val="auto"/>
                <w:sz w:val="24"/>
              </w:rPr>
              <w:t>农村居民人均可支配收入</w:t>
            </w:r>
          </w:p>
        </w:tc>
        <w:tc>
          <w:tcPr>
            <w:tcW w:w="1287"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auto"/>
                <w:sz w:val="24"/>
                <w:lang w:eastAsia="zh-CN"/>
              </w:rPr>
            </w:pPr>
            <w:r>
              <w:rPr>
                <w:rFonts w:hint="default" w:ascii="Times New Roman" w:hAnsi="Times New Roman" w:eastAsia="仿宋_GB2312" w:cs="Times New Roman"/>
                <w:b w:val="0"/>
                <w:bCs w:val="0"/>
                <w:color w:val="auto"/>
                <w:sz w:val="24"/>
              </w:rPr>
              <w:t>元</w:t>
            </w:r>
          </w:p>
        </w:tc>
        <w:tc>
          <w:tcPr>
            <w:tcW w:w="1116" w:type="dxa"/>
            <w:gridSpan w:val="2"/>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w:t>
            </w:r>
          </w:p>
        </w:tc>
        <w:tc>
          <w:tcPr>
            <w:tcW w:w="1497" w:type="dxa"/>
            <w:vAlign w:val="center"/>
          </w:tcPr>
          <w:p>
            <w:pPr>
              <w:keepNext w:val="0"/>
              <w:keepLines w:val="0"/>
              <w:pageBreakBefore w:val="0"/>
              <w:widowControl w:val="0"/>
              <w:kinsoku/>
              <w:wordWrap/>
              <w:overflowPunct/>
              <w:topLinePunct w:val="0"/>
              <w:autoSpaceDE/>
              <w:bidi w:val="0"/>
              <w:adjustRightInd/>
              <w:snapToGrid/>
              <w:spacing w:line="240" w:lineRule="exact"/>
              <w:ind w:left="0" w:leftChars="0" w:right="0" w:rightChars="0" w:firstLine="0" w:firstLineChars="0"/>
              <w:jc w:val="center"/>
              <w:outlineLvl w:val="9"/>
              <w:rPr>
                <w:rFonts w:hint="default" w:ascii="Times New Roman" w:hAnsi="Times New Roman" w:eastAsia="仿宋_GB2312" w:cs="Times New Roman"/>
                <w:b w:val="0"/>
                <w:bCs w:val="0"/>
                <w:color w:val="auto"/>
                <w:sz w:val="24"/>
                <w:lang w:val="en-US" w:eastAsia="zh-CN"/>
              </w:rPr>
            </w:pPr>
            <w:r>
              <w:rPr>
                <w:rFonts w:hint="default" w:ascii="Times New Roman" w:hAnsi="Times New Roman" w:eastAsia="仿宋_GB2312" w:cs="Times New Roman"/>
                <w:b w:val="0"/>
                <w:bCs w:val="0"/>
                <w:color w:val="auto"/>
                <w:sz w:val="24"/>
              </w:rPr>
              <w:t>同上</w:t>
            </w:r>
          </w:p>
        </w:tc>
        <w:tc>
          <w:tcPr>
            <w:tcW w:w="1028"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w:t>
            </w:r>
          </w:p>
        </w:tc>
        <w:tc>
          <w:tcPr>
            <w:tcW w:w="1275"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auto"/>
                <w:sz w:val="24"/>
                <w:lang w:val="en-US" w:eastAsia="zh-CN"/>
              </w:rPr>
            </w:pPr>
            <w:r>
              <w:rPr>
                <w:rFonts w:hint="default" w:ascii="Times New Roman" w:hAnsi="Times New Roman" w:eastAsia="仿宋_GB2312" w:cs="Times New Roman"/>
                <w:b w:val="0"/>
                <w:bCs w:val="0"/>
                <w:color w:val="auto"/>
                <w:sz w:val="24"/>
                <w:lang w:val="en-US" w:eastAsia="zh-CN"/>
              </w:rPr>
              <w:t>8.</w:t>
            </w:r>
            <w:r>
              <w:rPr>
                <w:rFonts w:hint="eastAsia" w:eastAsia="仿宋_GB2312" w:cs="Times New Roman"/>
                <w:b w:val="0"/>
                <w:bCs w:val="0"/>
                <w:color w:val="auto"/>
                <w:sz w:val="24"/>
                <w:lang w:val="en-US" w:eastAsia="zh-CN"/>
              </w:rPr>
              <w:t>5</w:t>
            </w:r>
          </w:p>
        </w:tc>
        <w:tc>
          <w:tcPr>
            <w:tcW w:w="1176"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w:t>
            </w:r>
          </w:p>
        </w:tc>
        <w:tc>
          <w:tcPr>
            <w:tcW w:w="1465" w:type="dxa"/>
            <w:vAlign w:val="center"/>
          </w:tcPr>
          <w:p>
            <w:pPr>
              <w:keepNext w:val="0"/>
              <w:keepLines w:val="0"/>
              <w:pageBreakBefore w:val="0"/>
              <w:widowControl w:val="0"/>
              <w:kinsoku/>
              <w:wordWrap/>
              <w:overflowPunct/>
              <w:topLinePunct w:val="0"/>
              <w:autoSpaceDE/>
              <w:bidi w:val="0"/>
              <w:adjustRightInd/>
              <w:snapToGrid/>
              <w:spacing w:line="240" w:lineRule="exact"/>
              <w:ind w:left="0" w:leftChars="0" w:right="0" w:rightChars="0" w:firstLine="0" w:firstLineChars="0"/>
              <w:jc w:val="center"/>
              <w:outlineLvl w:val="9"/>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lang w:eastAsia="zh-CN"/>
              </w:rPr>
              <w:t>同上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4" w:hRule="exact"/>
          <w:jc w:val="center"/>
        </w:trPr>
        <w:tc>
          <w:tcPr>
            <w:tcW w:w="1415" w:type="dxa"/>
            <w:vMerge w:val="continue"/>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rPr>
            </w:pPr>
          </w:p>
        </w:tc>
        <w:tc>
          <w:tcPr>
            <w:tcW w:w="878"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lang w:val="en-US" w:eastAsia="zh-CN"/>
              </w:rPr>
            </w:pPr>
            <w:r>
              <w:rPr>
                <w:rFonts w:hint="default" w:ascii="Times New Roman" w:hAnsi="Times New Roman" w:eastAsia="仿宋_GB2312" w:cs="Times New Roman"/>
                <w:b w:val="0"/>
                <w:bCs w:val="0"/>
                <w:color w:val="auto"/>
                <w:sz w:val="24"/>
                <w:lang w:val="en-US" w:eastAsia="zh-CN"/>
              </w:rPr>
              <w:t>22</w:t>
            </w:r>
          </w:p>
        </w:tc>
        <w:tc>
          <w:tcPr>
            <w:tcW w:w="3883" w:type="dxa"/>
            <w:gridSpan w:val="2"/>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b w:val="0"/>
                <w:bCs w:val="0"/>
                <w:color w:val="auto"/>
                <w:sz w:val="24"/>
                <w:lang w:eastAsia="zh-CN"/>
              </w:rPr>
            </w:pPr>
            <w:r>
              <w:rPr>
                <w:rFonts w:hint="default" w:ascii="Times New Roman" w:hAnsi="Times New Roman" w:eastAsia="仿宋_GB2312" w:cs="Times New Roman"/>
                <w:b w:val="0"/>
                <w:bCs w:val="0"/>
                <w:color w:val="auto"/>
                <w:sz w:val="24"/>
              </w:rPr>
              <w:t>城镇新增就业人数</w:t>
            </w:r>
          </w:p>
        </w:tc>
        <w:tc>
          <w:tcPr>
            <w:tcW w:w="1287"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lang w:eastAsia="zh-CN"/>
              </w:rPr>
            </w:pPr>
            <w:r>
              <w:rPr>
                <w:rFonts w:hint="default" w:ascii="Times New Roman" w:hAnsi="Times New Roman" w:eastAsia="仿宋_GB2312" w:cs="Times New Roman"/>
                <w:b w:val="0"/>
                <w:bCs w:val="0"/>
                <w:color w:val="auto"/>
                <w:sz w:val="24"/>
              </w:rPr>
              <w:t>万人</w:t>
            </w:r>
          </w:p>
        </w:tc>
        <w:tc>
          <w:tcPr>
            <w:tcW w:w="1116" w:type="dxa"/>
            <w:gridSpan w:val="2"/>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70</w:t>
            </w:r>
          </w:p>
        </w:tc>
        <w:tc>
          <w:tcPr>
            <w:tcW w:w="1497"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lang w:val="en-US" w:eastAsia="zh-CN"/>
              </w:rPr>
            </w:pPr>
            <w:r>
              <w:rPr>
                <w:rFonts w:hint="default" w:ascii="Times New Roman" w:hAnsi="Times New Roman" w:eastAsia="仿宋_GB2312" w:cs="Times New Roman"/>
                <w:b w:val="0"/>
                <w:bCs w:val="0"/>
                <w:color w:val="auto"/>
                <w:sz w:val="24"/>
              </w:rPr>
              <w:t>-</w:t>
            </w:r>
          </w:p>
        </w:tc>
        <w:tc>
          <w:tcPr>
            <w:tcW w:w="1028"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lang w:val="en-US" w:eastAsia="zh-CN"/>
              </w:rPr>
            </w:pPr>
            <w:r>
              <w:rPr>
                <w:rFonts w:hint="default" w:eastAsia="仿宋_GB2312" w:cs="Times New Roman"/>
                <w:b w:val="0"/>
                <w:bCs w:val="0"/>
                <w:color w:val="auto"/>
                <w:sz w:val="24"/>
                <w:lang w:val="en-US" w:eastAsia="zh-CN"/>
              </w:rPr>
              <w:t>91.</w:t>
            </w:r>
            <w:r>
              <w:rPr>
                <w:rFonts w:hint="eastAsia" w:eastAsia="仿宋_GB2312" w:cs="Times New Roman"/>
                <w:b w:val="0"/>
                <w:bCs w:val="0"/>
                <w:color w:val="auto"/>
                <w:sz w:val="24"/>
                <w:lang w:val="en-US" w:eastAsia="zh-CN"/>
              </w:rPr>
              <w:t>9</w:t>
            </w:r>
          </w:p>
        </w:tc>
        <w:tc>
          <w:tcPr>
            <w:tcW w:w="1275"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lang w:val="en-US" w:eastAsia="zh-CN"/>
              </w:rPr>
            </w:pPr>
            <w:r>
              <w:rPr>
                <w:rFonts w:hint="default" w:ascii="Times New Roman" w:hAnsi="Times New Roman" w:eastAsia="仿宋_GB2312" w:cs="Times New Roman"/>
                <w:b w:val="0"/>
                <w:bCs w:val="0"/>
                <w:color w:val="auto"/>
                <w:sz w:val="24"/>
                <w:lang w:val="en-US" w:eastAsia="zh-CN"/>
              </w:rPr>
              <w:t>-</w:t>
            </w:r>
          </w:p>
        </w:tc>
        <w:tc>
          <w:tcPr>
            <w:tcW w:w="1176"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lang w:val="en-US" w:eastAsia="zh-CN"/>
              </w:rPr>
            </w:pPr>
            <w:r>
              <w:rPr>
                <w:rFonts w:hint="default" w:ascii="Times New Roman" w:hAnsi="Times New Roman" w:eastAsia="仿宋_GB2312" w:cs="Times New Roman"/>
                <w:b w:val="0"/>
                <w:bCs w:val="0"/>
                <w:color w:val="auto"/>
                <w:sz w:val="24"/>
                <w:lang w:val="en-US" w:eastAsia="zh-CN"/>
              </w:rPr>
              <w:t>70</w:t>
            </w:r>
          </w:p>
        </w:tc>
        <w:tc>
          <w:tcPr>
            <w:tcW w:w="1465"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lang w:val="en-US" w:eastAsia="zh-CN"/>
              </w:rPr>
            </w:pPr>
            <w:r>
              <w:rPr>
                <w:rFonts w:hint="default" w:ascii="Times New Roman" w:hAnsi="Times New Roman" w:eastAsia="仿宋_GB2312" w:cs="Times New Roman"/>
                <w:b w:val="0"/>
                <w:bCs w:val="0"/>
                <w:color w:val="auto"/>
                <w:sz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4" w:hRule="exact"/>
          <w:jc w:val="center"/>
        </w:trPr>
        <w:tc>
          <w:tcPr>
            <w:tcW w:w="1415" w:type="dxa"/>
            <w:vMerge w:val="continue"/>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rPr>
            </w:pPr>
          </w:p>
        </w:tc>
        <w:tc>
          <w:tcPr>
            <w:tcW w:w="878"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lang w:val="en-US" w:eastAsia="zh-CN"/>
              </w:rPr>
            </w:pPr>
            <w:r>
              <w:rPr>
                <w:rFonts w:hint="default" w:ascii="Times New Roman" w:hAnsi="Times New Roman" w:eastAsia="仿宋_GB2312" w:cs="Times New Roman"/>
                <w:b w:val="0"/>
                <w:bCs w:val="0"/>
                <w:color w:val="auto"/>
                <w:sz w:val="24"/>
                <w:lang w:val="en-US" w:eastAsia="zh-CN"/>
              </w:rPr>
              <w:t>23</w:t>
            </w:r>
          </w:p>
        </w:tc>
        <w:tc>
          <w:tcPr>
            <w:tcW w:w="3883" w:type="dxa"/>
            <w:gridSpan w:val="2"/>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城镇登记失业率</w:t>
            </w:r>
          </w:p>
        </w:tc>
        <w:tc>
          <w:tcPr>
            <w:tcW w:w="1287"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w:t>
            </w:r>
          </w:p>
        </w:tc>
        <w:tc>
          <w:tcPr>
            <w:tcW w:w="1116" w:type="dxa"/>
            <w:gridSpan w:val="2"/>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4.5以内</w:t>
            </w:r>
          </w:p>
        </w:tc>
        <w:tc>
          <w:tcPr>
            <w:tcW w:w="1497"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w:t>
            </w:r>
          </w:p>
        </w:tc>
        <w:tc>
          <w:tcPr>
            <w:tcW w:w="1028"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lang w:val="en-US" w:eastAsia="zh-CN"/>
              </w:rPr>
            </w:pPr>
            <w:r>
              <w:rPr>
                <w:rFonts w:hint="default" w:ascii="Times New Roman" w:hAnsi="Times New Roman" w:eastAsia="仿宋_GB2312" w:cs="Times New Roman"/>
                <w:b w:val="0"/>
                <w:bCs w:val="0"/>
                <w:color w:val="auto"/>
                <w:sz w:val="24"/>
                <w:lang w:val="en-US" w:eastAsia="zh-CN"/>
              </w:rPr>
              <w:t>2.</w:t>
            </w:r>
            <w:r>
              <w:rPr>
                <w:rFonts w:hint="default" w:eastAsia="仿宋_GB2312" w:cs="Times New Roman"/>
                <w:b w:val="0"/>
                <w:bCs w:val="0"/>
                <w:color w:val="auto"/>
                <w:sz w:val="24"/>
                <w:lang w:val="en-US" w:eastAsia="zh-CN"/>
              </w:rPr>
              <w:t>59</w:t>
            </w:r>
          </w:p>
        </w:tc>
        <w:tc>
          <w:tcPr>
            <w:tcW w:w="1275"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w:t>
            </w:r>
          </w:p>
        </w:tc>
        <w:tc>
          <w:tcPr>
            <w:tcW w:w="1176"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lang w:val="en-US" w:eastAsia="zh-CN"/>
              </w:rPr>
            </w:pPr>
            <w:r>
              <w:rPr>
                <w:rFonts w:hint="default" w:ascii="Times New Roman" w:hAnsi="Times New Roman" w:eastAsia="仿宋_GB2312" w:cs="Times New Roman"/>
                <w:b w:val="0"/>
                <w:bCs w:val="0"/>
                <w:color w:val="auto"/>
                <w:sz w:val="24"/>
                <w:lang w:val="en-US" w:eastAsia="zh-CN"/>
              </w:rPr>
              <w:t>4.5以内</w:t>
            </w:r>
          </w:p>
        </w:tc>
        <w:tc>
          <w:tcPr>
            <w:tcW w:w="1465"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4" w:hRule="exact"/>
          <w:jc w:val="center"/>
        </w:trPr>
        <w:tc>
          <w:tcPr>
            <w:tcW w:w="1415" w:type="dxa"/>
            <w:vMerge w:val="continue"/>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rPr>
            </w:pPr>
          </w:p>
        </w:tc>
        <w:tc>
          <w:tcPr>
            <w:tcW w:w="878"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lang w:val="en-US" w:eastAsia="zh-CN"/>
              </w:rPr>
            </w:pPr>
            <w:r>
              <w:rPr>
                <w:rFonts w:hint="default" w:ascii="Times New Roman" w:hAnsi="Times New Roman" w:eastAsia="仿宋_GB2312" w:cs="Times New Roman"/>
                <w:b w:val="0"/>
                <w:bCs w:val="0"/>
                <w:color w:val="auto"/>
                <w:sz w:val="24"/>
                <w:lang w:val="en-US" w:eastAsia="zh-CN"/>
              </w:rPr>
              <w:t>24</w:t>
            </w:r>
          </w:p>
        </w:tc>
        <w:tc>
          <w:tcPr>
            <w:tcW w:w="3883" w:type="dxa"/>
            <w:gridSpan w:val="2"/>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农村贫困人口脱贫</w:t>
            </w:r>
          </w:p>
        </w:tc>
        <w:tc>
          <w:tcPr>
            <w:tcW w:w="1287"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万人</w:t>
            </w:r>
          </w:p>
        </w:tc>
        <w:tc>
          <w:tcPr>
            <w:tcW w:w="1116" w:type="dxa"/>
            <w:gridSpan w:val="2"/>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lang w:val="en-US" w:eastAsia="zh-CN"/>
              </w:rPr>
              <w:t>89</w:t>
            </w:r>
            <w:r>
              <w:rPr>
                <w:rFonts w:hint="default" w:ascii="Times New Roman" w:hAnsi="Times New Roman" w:eastAsia="仿宋_GB2312" w:cs="Times New Roman"/>
                <w:b w:val="0"/>
                <w:bCs w:val="0"/>
                <w:color w:val="auto"/>
                <w:sz w:val="24"/>
              </w:rPr>
              <w:t xml:space="preserve"> </w:t>
            </w:r>
          </w:p>
        </w:tc>
        <w:tc>
          <w:tcPr>
            <w:tcW w:w="1497" w:type="dxa"/>
            <w:vAlign w:val="center"/>
          </w:tcPr>
          <w:p>
            <w:pPr>
              <w:keepNext w:val="0"/>
              <w:keepLines w:val="0"/>
              <w:pageBreakBefore w:val="0"/>
              <w:widowControl w:val="0"/>
              <w:kinsoku/>
              <w:wordWrap/>
              <w:overflowPunct/>
              <w:topLinePunct w:val="0"/>
              <w:autoSpaceDE/>
              <w:bidi w:val="0"/>
              <w:adjustRightInd/>
              <w:snapToGrid/>
              <w:spacing w:line="240" w:lineRule="exact"/>
              <w:ind w:left="0" w:leftChars="0" w:right="0" w:rightChars="0" w:firstLine="0" w:firstLineChars="0"/>
              <w:jc w:val="center"/>
              <w:outlineLvl w:val="9"/>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w:t>
            </w:r>
          </w:p>
        </w:tc>
        <w:tc>
          <w:tcPr>
            <w:tcW w:w="1028" w:type="dxa"/>
            <w:vAlign w:val="center"/>
          </w:tcPr>
          <w:p>
            <w:pPr>
              <w:keepNext w:val="0"/>
              <w:keepLines w:val="0"/>
              <w:pageBreakBefore w:val="0"/>
              <w:widowControl w:val="0"/>
              <w:tabs>
                <w:tab w:val="left" w:pos="328"/>
              </w:tabs>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auto"/>
                <w:sz w:val="24"/>
                <w:lang w:eastAsia="zh-CN"/>
              </w:rPr>
            </w:pPr>
            <w:r>
              <w:rPr>
                <w:rFonts w:hint="default" w:ascii="Times New Roman" w:hAnsi="Times New Roman" w:eastAsia="仿宋_GB2312" w:cs="Times New Roman"/>
                <w:b w:val="0"/>
                <w:bCs w:val="0"/>
                <w:color w:val="auto"/>
                <w:sz w:val="24"/>
                <w:lang w:val="en-US" w:eastAsia="zh-CN"/>
              </w:rPr>
              <w:t>91.7</w:t>
            </w:r>
          </w:p>
        </w:tc>
        <w:tc>
          <w:tcPr>
            <w:tcW w:w="1275"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w:t>
            </w:r>
          </w:p>
        </w:tc>
        <w:tc>
          <w:tcPr>
            <w:tcW w:w="1176" w:type="dxa"/>
            <w:vAlign w:val="center"/>
          </w:tcPr>
          <w:p>
            <w:pPr>
              <w:keepNext w:val="0"/>
              <w:keepLines w:val="0"/>
              <w:pageBreakBefore w:val="0"/>
              <w:widowControl w:val="0"/>
              <w:tabs>
                <w:tab w:val="left" w:pos="368"/>
              </w:tabs>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auto"/>
                <w:sz w:val="24"/>
                <w:lang w:val="en-US" w:eastAsia="zh-CN"/>
              </w:rPr>
            </w:pPr>
            <w:r>
              <w:rPr>
                <w:rFonts w:hint="default" w:ascii="Times New Roman" w:hAnsi="Times New Roman" w:eastAsia="仿宋_GB2312" w:cs="Times New Roman"/>
                <w:b w:val="0"/>
                <w:bCs w:val="0"/>
                <w:color w:val="auto"/>
                <w:sz w:val="24"/>
                <w:lang w:val="en-US" w:eastAsia="zh-CN"/>
              </w:rPr>
              <w:t>104.6</w:t>
            </w:r>
          </w:p>
        </w:tc>
        <w:tc>
          <w:tcPr>
            <w:tcW w:w="1465" w:type="dxa"/>
            <w:vAlign w:val="center"/>
          </w:tcPr>
          <w:p>
            <w:pPr>
              <w:keepNext w:val="0"/>
              <w:keepLines w:val="0"/>
              <w:pageBreakBefore w:val="0"/>
              <w:widowControl w:val="0"/>
              <w:kinsoku/>
              <w:wordWrap/>
              <w:overflowPunct/>
              <w:topLinePunct w:val="0"/>
              <w:autoSpaceDE/>
              <w:bidi w:val="0"/>
              <w:adjustRightInd/>
              <w:snapToGrid/>
              <w:spacing w:line="240" w:lineRule="exact"/>
              <w:ind w:left="0" w:leftChars="0" w:right="0" w:rightChars="0" w:firstLine="0" w:firstLineChars="0"/>
              <w:jc w:val="center"/>
              <w:outlineLvl w:val="9"/>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4" w:hRule="exact"/>
          <w:jc w:val="center"/>
        </w:trPr>
        <w:tc>
          <w:tcPr>
            <w:tcW w:w="1415" w:type="dxa"/>
            <w:vMerge w:val="continue"/>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lang w:eastAsia="zh-CN"/>
              </w:rPr>
            </w:pPr>
          </w:p>
        </w:tc>
        <w:tc>
          <w:tcPr>
            <w:tcW w:w="878"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lang w:val="en-US" w:eastAsia="zh-CN"/>
              </w:rPr>
              <w:t>25</w:t>
            </w:r>
          </w:p>
        </w:tc>
        <w:tc>
          <w:tcPr>
            <w:tcW w:w="3883" w:type="dxa"/>
            <w:gridSpan w:val="2"/>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居民消费价格指数</w:t>
            </w:r>
          </w:p>
        </w:tc>
        <w:tc>
          <w:tcPr>
            <w:tcW w:w="1287"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w:t>
            </w:r>
          </w:p>
        </w:tc>
        <w:tc>
          <w:tcPr>
            <w:tcW w:w="1116" w:type="dxa"/>
            <w:gridSpan w:val="2"/>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3.5左右</w:t>
            </w:r>
          </w:p>
        </w:tc>
        <w:tc>
          <w:tcPr>
            <w:tcW w:w="1497"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w:t>
            </w:r>
          </w:p>
        </w:tc>
        <w:tc>
          <w:tcPr>
            <w:tcW w:w="1028"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lang w:val="en-US" w:eastAsia="zh-CN"/>
              </w:rPr>
            </w:pPr>
            <w:r>
              <w:rPr>
                <w:rFonts w:hint="eastAsia" w:ascii="Times New Roman" w:hAnsi="Times New Roman" w:eastAsia="仿宋_GB2312" w:cs="Times New Roman"/>
                <w:b w:val="0"/>
                <w:bCs w:val="0"/>
                <w:color w:val="auto"/>
                <w:sz w:val="24"/>
                <w:lang w:val="en-US" w:eastAsia="zh-CN"/>
              </w:rPr>
              <w:t>1.5</w:t>
            </w:r>
          </w:p>
        </w:tc>
        <w:tc>
          <w:tcPr>
            <w:tcW w:w="1275"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w:t>
            </w:r>
          </w:p>
        </w:tc>
        <w:tc>
          <w:tcPr>
            <w:tcW w:w="1176"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lang w:val="en-US" w:eastAsia="zh-CN"/>
              </w:rPr>
            </w:pPr>
            <w:r>
              <w:rPr>
                <w:rFonts w:hint="default" w:ascii="Times New Roman" w:hAnsi="Times New Roman" w:eastAsia="仿宋_GB2312" w:cs="Times New Roman"/>
                <w:b w:val="0"/>
                <w:bCs w:val="0"/>
                <w:color w:val="auto"/>
                <w:sz w:val="24"/>
                <w:lang w:val="en-US" w:eastAsia="zh-CN"/>
              </w:rPr>
              <w:t>3.5左右</w:t>
            </w:r>
          </w:p>
        </w:tc>
        <w:tc>
          <w:tcPr>
            <w:tcW w:w="1465"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4" w:hRule="exact"/>
          <w:jc w:val="center"/>
        </w:trPr>
        <w:tc>
          <w:tcPr>
            <w:tcW w:w="1415" w:type="dxa"/>
            <w:vMerge w:val="continue"/>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lang w:eastAsia="zh-CN"/>
              </w:rPr>
            </w:pPr>
          </w:p>
        </w:tc>
        <w:tc>
          <w:tcPr>
            <w:tcW w:w="878"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lang w:val="en-US" w:eastAsia="zh-CN"/>
              </w:rPr>
            </w:pPr>
            <w:r>
              <w:rPr>
                <w:rFonts w:hint="default" w:ascii="Times New Roman" w:hAnsi="Times New Roman" w:eastAsia="仿宋_GB2312" w:cs="Times New Roman"/>
                <w:b w:val="0"/>
                <w:bCs w:val="0"/>
                <w:color w:val="auto"/>
                <w:sz w:val="24"/>
                <w:lang w:val="en-US" w:eastAsia="zh-CN"/>
              </w:rPr>
              <w:t>26</w:t>
            </w:r>
          </w:p>
        </w:tc>
        <w:tc>
          <w:tcPr>
            <w:tcW w:w="3883" w:type="dxa"/>
            <w:gridSpan w:val="2"/>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lang w:val="en-US" w:eastAsia="zh-CN"/>
              </w:rPr>
              <w:t>亿元国内生产总值生产安全事故死亡率</w:t>
            </w:r>
          </w:p>
        </w:tc>
        <w:tc>
          <w:tcPr>
            <w:tcW w:w="1287"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w:t>
            </w:r>
          </w:p>
        </w:tc>
        <w:tc>
          <w:tcPr>
            <w:tcW w:w="2613" w:type="dxa"/>
            <w:gridSpan w:val="3"/>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z w:val="24"/>
                <w:lang w:val="en-US" w:eastAsia="zh-CN"/>
              </w:rPr>
            </w:pPr>
            <w:r>
              <w:rPr>
                <w:rFonts w:hint="default" w:ascii="Times New Roman" w:hAnsi="Times New Roman" w:eastAsia="仿宋_GB2312" w:cs="Times New Roman"/>
                <w:b w:val="0"/>
                <w:bCs w:val="0"/>
                <w:color w:val="auto"/>
                <w:sz w:val="24"/>
                <w:lang w:val="en-US" w:eastAsia="zh-CN"/>
              </w:rPr>
              <w:t>2018年拟新增指标</w:t>
            </w:r>
          </w:p>
        </w:tc>
        <w:tc>
          <w:tcPr>
            <w:tcW w:w="1028" w:type="dxa"/>
            <w:vAlign w:val="center"/>
          </w:tcPr>
          <w:p>
            <w:pPr>
              <w:keepNext w:val="0"/>
              <w:keepLines w:val="0"/>
              <w:pageBreakBefore w:val="0"/>
              <w:widowControl w:val="0"/>
              <w:kinsoku/>
              <w:wordWrap/>
              <w:overflowPunct/>
              <w:topLinePunct w:val="0"/>
              <w:autoSpaceDE/>
              <w:bidi w:val="0"/>
              <w:adjustRightInd/>
              <w:snapToGrid/>
              <w:spacing w:line="240" w:lineRule="exact"/>
              <w:ind w:left="0" w:leftChars="0" w:right="0" w:rightChars="0" w:firstLine="0" w:firstLineChars="0"/>
              <w:jc w:val="center"/>
              <w:outlineLvl w:val="9"/>
              <w:rPr>
                <w:rFonts w:hint="default" w:ascii="Times New Roman" w:hAnsi="Times New Roman" w:eastAsia="仿宋_GB2312" w:cs="Times New Roman"/>
                <w:b w:val="0"/>
                <w:bCs w:val="0"/>
                <w:color w:val="auto"/>
                <w:sz w:val="24"/>
                <w:lang w:val="en-US" w:eastAsia="zh-CN"/>
              </w:rPr>
            </w:pPr>
            <w:r>
              <w:rPr>
                <w:rFonts w:hint="default" w:ascii="Times New Roman" w:hAnsi="Times New Roman" w:eastAsia="仿宋_GB2312" w:cs="Times New Roman"/>
                <w:b w:val="0"/>
                <w:bCs w:val="0"/>
                <w:color w:val="auto"/>
                <w:sz w:val="24"/>
                <w:lang w:val="en-US" w:eastAsia="zh-CN"/>
              </w:rPr>
              <w:t>-</w:t>
            </w:r>
          </w:p>
        </w:tc>
        <w:tc>
          <w:tcPr>
            <w:tcW w:w="1275" w:type="dxa"/>
            <w:vAlign w:val="center"/>
          </w:tcPr>
          <w:p>
            <w:pPr>
              <w:keepNext w:val="0"/>
              <w:keepLines w:val="0"/>
              <w:pageBreakBefore w:val="0"/>
              <w:widowControl w:val="0"/>
              <w:kinsoku/>
              <w:wordWrap/>
              <w:overflowPunct/>
              <w:topLinePunct w:val="0"/>
              <w:autoSpaceDE/>
              <w:bidi w:val="0"/>
              <w:adjustRightInd/>
              <w:snapToGrid/>
              <w:spacing w:line="240" w:lineRule="exact"/>
              <w:ind w:left="0" w:leftChars="0" w:right="0" w:rightChars="0" w:firstLine="0" w:firstLineChars="0"/>
              <w:jc w:val="center"/>
              <w:outlineLvl w:val="9"/>
              <w:rPr>
                <w:rFonts w:hint="default" w:ascii="Times New Roman" w:hAnsi="Times New Roman" w:eastAsia="仿宋_GB2312" w:cs="Times New Roman"/>
                <w:b w:val="0"/>
                <w:bCs w:val="0"/>
                <w:color w:val="auto"/>
                <w:sz w:val="24"/>
                <w:lang w:val="en-US" w:eastAsia="zh-CN"/>
              </w:rPr>
            </w:pPr>
            <w:r>
              <w:rPr>
                <w:rFonts w:hint="default" w:ascii="Times New Roman" w:hAnsi="Times New Roman" w:eastAsia="仿宋_GB2312" w:cs="Times New Roman"/>
                <w:b w:val="0"/>
                <w:bCs w:val="0"/>
                <w:color w:val="auto"/>
                <w:sz w:val="24"/>
                <w:lang w:val="en-US" w:eastAsia="zh-CN"/>
              </w:rPr>
              <w:t>-</w:t>
            </w:r>
          </w:p>
        </w:tc>
        <w:tc>
          <w:tcPr>
            <w:tcW w:w="1176" w:type="dxa"/>
            <w:vAlign w:val="center"/>
          </w:tcPr>
          <w:p>
            <w:pPr>
              <w:keepNext w:val="0"/>
              <w:keepLines w:val="0"/>
              <w:pageBreakBefore w:val="0"/>
              <w:widowControl w:val="0"/>
              <w:kinsoku/>
              <w:wordWrap/>
              <w:overflowPunct/>
              <w:topLinePunct w:val="0"/>
              <w:autoSpaceDE/>
              <w:bidi w:val="0"/>
              <w:adjustRightInd/>
              <w:snapToGrid/>
              <w:spacing w:line="240" w:lineRule="exact"/>
              <w:ind w:left="0" w:leftChars="0" w:right="0" w:rightChars="0" w:firstLine="0" w:firstLineChars="0"/>
              <w:jc w:val="center"/>
              <w:outlineLvl w:val="9"/>
              <w:rPr>
                <w:rFonts w:hint="default" w:ascii="Times New Roman" w:hAnsi="Times New Roman" w:eastAsia="仿宋_GB2312" w:cs="Times New Roman"/>
                <w:b w:val="0"/>
                <w:bCs w:val="0"/>
                <w:color w:val="auto"/>
                <w:sz w:val="24"/>
                <w:lang w:val="en-US" w:eastAsia="zh-CN"/>
              </w:rPr>
            </w:pPr>
            <w:r>
              <w:rPr>
                <w:rFonts w:hint="default" w:ascii="Times New Roman" w:hAnsi="Times New Roman" w:eastAsia="仿宋_GB2312" w:cs="Times New Roman"/>
                <w:b w:val="0"/>
                <w:bCs w:val="0"/>
                <w:color w:val="auto"/>
                <w:sz w:val="24"/>
                <w:lang w:val="en-US" w:eastAsia="zh-CN"/>
              </w:rPr>
              <w:t>-</w:t>
            </w:r>
          </w:p>
        </w:tc>
        <w:tc>
          <w:tcPr>
            <w:tcW w:w="1465" w:type="dxa"/>
            <w:vAlign w:val="center"/>
          </w:tcPr>
          <w:p>
            <w:pPr>
              <w:keepNext w:val="0"/>
              <w:keepLines w:val="0"/>
              <w:pageBreakBefore w:val="0"/>
              <w:widowControl w:val="0"/>
              <w:kinsoku/>
              <w:wordWrap/>
              <w:overflowPunct/>
              <w:topLinePunct w:val="0"/>
              <w:autoSpaceDE/>
              <w:bidi w:val="0"/>
              <w:adjustRightInd/>
              <w:snapToGrid/>
              <w:spacing w:line="240" w:lineRule="exact"/>
              <w:ind w:left="0" w:leftChars="0" w:right="0" w:rightChars="0" w:firstLine="0" w:firstLineChars="0"/>
              <w:jc w:val="center"/>
              <w:outlineLvl w:val="9"/>
              <w:rPr>
                <w:rFonts w:hint="default" w:ascii="Times New Roman" w:hAnsi="Times New Roman" w:eastAsia="仿宋_GB2312" w:cs="Times New Roman"/>
                <w:b w:val="0"/>
                <w:bCs w:val="0"/>
                <w:color w:val="auto"/>
                <w:sz w:val="24"/>
                <w:lang w:val="en-US" w:eastAsia="zh-CN"/>
              </w:rPr>
            </w:pPr>
            <w:r>
              <w:rPr>
                <w:rFonts w:hint="default" w:eastAsia="仿宋_GB2312" w:cs="Times New Roman"/>
                <w:b w:val="0"/>
                <w:bCs w:val="0"/>
                <w:color w:val="auto"/>
                <w:sz w:val="24"/>
                <w:lang w:val="en-US" w:eastAsia="zh-CN"/>
              </w:rPr>
              <w:t>-</w:t>
            </w:r>
            <w:r>
              <w:rPr>
                <w:rFonts w:hint="default" w:ascii="Times New Roman" w:hAnsi="Times New Roman" w:eastAsia="仿宋_GB2312" w:cs="Times New Roman"/>
                <w:b w:val="0"/>
                <w:bCs w:val="0"/>
                <w:color w:val="auto"/>
                <w:sz w:val="24"/>
                <w:lang w:val="en-US" w:eastAsia="zh-CN"/>
              </w:rPr>
              <w:t>6</w:t>
            </w:r>
          </w:p>
        </w:tc>
      </w:tr>
    </w:tbl>
    <w:p>
      <w:pPr>
        <w:spacing w:line="600" w:lineRule="exact"/>
        <w:jc w:val="center"/>
        <w:rPr>
          <w:rFonts w:hint="default" w:ascii="Times New Roman" w:hAnsi="Times New Roman" w:cs="Times New Roman"/>
        </w:rPr>
      </w:pPr>
      <w:r>
        <w:rPr>
          <w:rFonts w:hint="default" w:ascii="Times New Roman" w:hAnsi="Times New Roman" w:eastAsia="方正小标宋简体" w:cs="Times New Roman"/>
          <w:sz w:val="40"/>
          <w:szCs w:val="36"/>
        </w:rPr>
        <w:t>201</w:t>
      </w:r>
      <w:r>
        <w:rPr>
          <w:rFonts w:hint="default" w:ascii="Times New Roman" w:hAnsi="Times New Roman" w:eastAsia="方正小标宋简体" w:cs="Times New Roman"/>
          <w:sz w:val="40"/>
          <w:szCs w:val="36"/>
          <w:lang w:val="en-US" w:eastAsia="zh-CN"/>
        </w:rPr>
        <w:t>7</w:t>
      </w:r>
      <w:r>
        <w:rPr>
          <w:rFonts w:hint="default" w:ascii="Times New Roman" w:hAnsi="Times New Roman" w:eastAsia="方正小标宋简体" w:cs="Times New Roman"/>
          <w:sz w:val="40"/>
          <w:szCs w:val="36"/>
        </w:rPr>
        <w:t>年省国民经济和社会发展主要目标完成情况</w:t>
      </w:r>
      <w:r>
        <w:rPr>
          <w:rFonts w:hint="default" w:ascii="Times New Roman" w:hAnsi="Times New Roman" w:eastAsia="方正小标宋简体" w:cs="Times New Roman"/>
          <w:sz w:val="40"/>
          <w:szCs w:val="36"/>
          <w:lang w:eastAsia="zh-CN"/>
        </w:rPr>
        <w:t>预计</w:t>
      </w:r>
      <w:r>
        <w:rPr>
          <w:rFonts w:hint="default" w:ascii="Times New Roman" w:hAnsi="Times New Roman" w:eastAsia="方正小标宋简体" w:cs="Times New Roman"/>
          <w:sz w:val="40"/>
          <w:szCs w:val="36"/>
        </w:rPr>
        <w:t>及201</w:t>
      </w:r>
      <w:r>
        <w:rPr>
          <w:rFonts w:hint="default" w:ascii="Times New Roman" w:hAnsi="Times New Roman" w:eastAsia="方正小标宋简体" w:cs="Times New Roman"/>
          <w:sz w:val="40"/>
          <w:szCs w:val="36"/>
          <w:lang w:val="en-US" w:eastAsia="zh-CN"/>
        </w:rPr>
        <w:t>8</w:t>
      </w:r>
      <w:r>
        <w:rPr>
          <w:rFonts w:hint="default" w:ascii="Times New Roman" w:hAnsi="Times New Roman" w:eastAsia="方正小标宋简体" w:cs="Times New Roman"/>
          <w:sz w:val="40"/>
          <w:szCs w:val="36"/>
        </w:rPr>
        <w:t>年目标建议</w:t>
      </w:r>
      <w:r>
        <w:rPr>
          <w:rFonts w:hint="default" w:ascii="Times New Roman" w:hAnsi="Times New Roman" w:eastAsia="方正小标宋简体" w:cs="Times New Roman"/>
          <w:sz w:val="40"/>
          <w:szCs w:val="36"/>
          <w:lang w:eastAsia="zh-CN"/>
        </w:rPr>
        <w:t>（续）</w:t>
      </w:r>
    </w:p>
    <w:tbl>
      <w:tblPr>
        <w:tblStyle w:val="6"/>
        <w:tblW w:w="14960" w:type="dxa"/>
        <w:jc w:val="center"/>
        <w:tblInd w:w="-25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26"/>
        <w:gridCol w:w="872"/>
        <w:gridCol w:w="1493"/>
        <w:gridCol w:w="2415"/>
        <w:gridCol w:w="1230"/>
        <w:gridCol w:w="1086"/>
        <w:gridCol w:w="61"/>
        <w:gridCol w:w="1100"/>
        <w:gridCol w:w="1515"/>
        <w:gridCol w:w="1153"/>
        <w:gridCol w:w="1218"/>
        <w:gridCol w:w="13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5" w:hRule="atLeast"/>
          <w:tblHeader/>
          <w:jc w:val="center"/>
        </w:trPr>
        <w:tc>
          <w:tcPr>
            <w:tcW w:w="1426" w:type="dxa"/>
            <w:vMerge w:val="restart"/>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黑体" w:cs="Times New Roman"/>
                <w:color w:val="000000"/>
                <w:sz w:val="24"/>
                <w:lang w:eastAsia="zh-CN"/>
              </w:rPr>
            </w:pPr>
            <w:r>
              <w:rPr>
                <w:rFonts w:hint="default" w:ascii="Times New Roman" w:hAnsi="Times New Roman" w:eastAsia="黑体" w:cs="Times New Roman"/>
                <w:color w:val="000000"/>
                <w:sz w:val="24"/>
                <w:lang w:eastAsia="zh-CN"/>
              </w:rPr>
              <w:t>类别</w:t>
            </w:r>
          </w:p>
        </w:tc>
        <w:tc>
          <w:tcPr>
            <w:tcW w:w="872" w:type="dxa"/>
            <w:vMerge w:val="restart"/>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序号</w:t>
            </w:r>
          </w:p>
        </w:tc>
        <w:tc>
          <w:tcPr>
            <w:tcW w:w="3908" w:type="dxa"/>
            <w:gridSpan w:val="2"/>
            <w:vMerge w:val="restart"/>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指标名称</w:t>
            </w:r>
          </w:p>
        </w:tc>
        <w:tc>
          <w:tcPr>
            <w:tcW w:w="1230" w:type="dxa"/>
            <w:vMerge w:val="restart"/>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计 量</w:t>
            </w:r>
          </w:p>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cs="Times New Roman"/>
              </w:rPr>
            </w:pPr>
            <w:r>
              <w:rPr>
                <w:rFonts w:hint="default" w:ascii="Times New Roman" w:hAnsi="Times New Roman" w:eastAsia="黑体" w:cs="Times New Roman"/>
                <w:color w:val="000000"/>
                <w:sz w:val="24"/>
              </w:rPr>
              <w:t>单 位</w:t>
            </w:r>
          </w:p>
        </w:tc>
        <w:tc>
          <w:tcPr>
            <w:tcW w:w="2247" w:type="dxa"/>
            <w:gridSpan w:val="3"/>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201</w:t>
            </w:r>
            <w:r>
              <w:rPr>
                <w:rFonts w:hint="default" w:ascii="Times New Roman" w:hAnsi="Times New Roman" w:eastAsia="黑体" w:cs="Times New Roman"/>
                <w:color w:val="000000"/>
                <w:sz w:val="24"/>
                <w:lang w:val="en-US" w:eastAsia="zh-CN"/>
              </w:rPr>
              <w:t>7</w:t>
            </w:r>
            <w:r>
              <w:rPr>
                <w:rFonts w:hint="default" w:ascii="Times New Roman" w:hAnsi="Times New Roman" w:eastAsia="黑体" w:cs="Times New Roman"/>
                <w:color w:val="000000"/>
                <w:sz w:val="24"/>
              </w:rPr>
              <w:t>年目标</w:t>
            </w:r>
          </w:p>
        </w:tc>
        <w:tc>
          <w:tcPr>
            <w:tcW w:w="2668" w:type="dxa"/>
            <w:gridSpan w:val="2"/>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201</w:t>
            </w:r>
            <w:r>
              <w:rPr>
                <w:rFonts w:hint="default" w:ascii="Times New Roman" w:hAnsi="Times New Roman" w:eastAsia="黑体" w:cs="Times New Roman"/>
                <w:color w:val="000000"/>
                <w:sz w:val="24"/>
                <w:lang w:val="en-US" w:eastAsia="zh-CN"/>
              </w:rPr>
              <w:t>7</w:t>
            </w:r>
            <w:r>
              <w:rPr>
                <w:rFonts w:hint="default" w:ascii="Times New Roman" w:hAnsi="Times New Roman" w:eastAsia="黑体" w:cs="Times New Roman"/>
                <w:color w:val="000000"/>
                <w:sz w:val="24"/>
              </w:rPr>
              <w:t>年预计完成</w:t>
            </w:r>
          </w:p>
        </w:tc>
        <w:tc>
          <w:tcPr>
            <w:tcW w:w="2609" w:type="dxa"/>
            <w:gridSpan w:val="2"/>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201</w:t>
            </w:r>
            <w:r>
              <w:rPr>
                <w:rFonts w:hint="default" w:ascii="Times New Roman" w:hAnsi="Times New Roman" w:eastAsia="黑体" w:cs="Times New Roman"/>
                <w:color w:val="000000"/>
                <w:sz w:val="24"/>
                <w:lang w:val="en-US" w:eastAsia="zh-CN"/>
              </w:rPr>
              <w:t>8</w:t>
            </w:r>
            <w:r>
              <w:rPr>
                <w:rFonts w:hint="default" w:ascii="Times New Roman" w:hAnsi="Times New Roman" w:eastAsia="黑体" w:cs="Times New Roman"/>
                <w:color w:val="000000"/>
                <w:sz w:val="24"/>
              </w:rPr>
              <w:t>年目标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tblHeader/>
          <w:jc w:val="center"/>
        </w:trPr>
        <w:tc>
          <w:tcPr>
            <w:tcW w:w="1426" w:type="dxa"/>
            <w:vMerge w:val="continue"/>
            <w:vAlign w:val="center"/>
          </w:tcPr>
          <w:p>
            <w:pPr>
              <w:keepNext w:val="0"/>
              <w:keepLines w:val="0"/>
              <w:pageBreakBefore w:val="0"/>
              <w:widowControl w:val="0"/>
              <w:kinsoku/>
              <w:wordWrap/>
              <w:overflowPunct/>
              <w:topLinePunct w:val="0"/>
              <w:autoSpaceDE/>
              <w:bidi w:val="0"/>
              <w:adjustRightInd/>
              <w:snapToGrid/>
              <w:spacing w:line="240" w:lineRule="exact"/>
              <w:ind w:left="0" w:leftChars="0" w:right="0" w:rightChars="0" w:firstLine="0" w:firstLineChars="0"/>
              <w:rPr>
                <w:rFonts w:hint="default" w:ascii="Times New Roman" w:hAnsi="Times New Roman" w:eastAsia="黑体" w:cs="Times New Roman"/>
              </w:rPr>
            </w:pPr>
          </w:p>
        </w:tc>
        <w:tc>
          <w:tcPr>
            <w:tcW w:w="872" w:type="dxa"/>
            <w:vMerge w:val="continue"/>
            <w:vAlign w:val="center"/>
          </w:tcPr>
          <w:p>
            <w:pPr>
              <w:keepNext w:val="0"/>
              <w:keepLines w:val="0"/>
              <w:pageBreakBefore w:val="0"/>
              <w:widowControl w:val="0"/>
              <w:kinsoku/>
              <w:wordWrap/>
              <w:overflowPunct/>
              <w:topLinePunct w:val="0"/>
              <w:autoSpaceDE/>
              <w:bidi w:val="0"/>
              <w:adjustRightInd/>
              <w:snapToGrid/>
              <w:spacing w:line="240" w:lineRule="exact"/>
              <w:ind w:left="0" w:leftChars="0" w:right="0" w:rightChars="0" w:firstLine="0" w:firstLineChars="0"/>
              <w:rPr>
                <w:rFonts w:hint="default" w:ascii="Times New Roman" w:hAnsi="Times New Roman" w:eastAsia="黑体" w:cs="Times New Roman"/>
              </w:rPr>
            </w:pPr>
          </w:p>
        </w:tc>
        <w:tc>
          <w:tcPr>
            <w:tcW w:w="3908" w:type="dxa"/>
            <w:gridSpan w:val="2"/>
            <w:vMerge w:val="continue"/>
            <w:vAlign w:val="center"/>
          </w:tcPr>
          <w:p>
            <w:pPr>
              <w:keepNext w:val="0"/>
              <w:keepLines w:val="0"/>
              <w:pageBreakBefore w:val="0"/>
              <w:widowControl w:val="0"/>
              <w:kinsoku/>
              <w:wordWrap/>
              <w:overflowPunct/>
              <w:topLinePunct w:val="0"/>
              <w:autoSpaceDE/>
              <w:bidi w:val="0"/>
              <w:adjustRightInd/>
              <w:snapToGrid/>
              <w:spacing w:line="240" w:lineRule="exact"/>
              <w:ind w:left="0" w:leftChars="0" w:right="0" w:rightChars="0" w:firstLine="0" w:firstLineChars="0"/>
              <w:rPr>
                <w:rFonts w:hint="default" w:ascii="Times New Roman" w:hAnsi="Times New Roman" w:eastAsia="黑体" w:cs="Times New Roman"/>
              </w:rPr>
            </w:pPr>
          </w:p>
        </w:tc>
        <w:tc>
          <w:tcPr>
            <w:tcW w:w="1230" w:type="dxa"/>
            <w:vMerge w:val="continue"/>
            <w:vAlign w:val="center"/>
          </w:tcPr>
          <w:p>
            <w:pPr>
              <w:keepNext w:val="0"/>
              <w:keepLines w:val="0"/>
              <w:pageBreakBefore w:val="0"/>
              <w:widowControl w:val="0"/>
              <w:kinsoku/>
              <w:wordWrap/>
              <w:overflowPunct/>
              <w:topLinePunct w:val="0"/>
              <w:autoSpaceDE/>
              <w:bidi w:val="0"/>
              <w:adjustRightInd/>
              <w:snapToGrid/>
              <w:spacing w:line="240" w:lineRule="exact"/>
              <w:ind w:left="0" w:leftChars="0" w:right="0" w:rightChars="0" w:firstLine="0" w:firstLineChars="0"/>
              <w:rPr>
                <w:rFonts w:hint="default" w:ascii="Times New Roman" w:hAnsi="Times New Roman" w:cs="Times New Roman"/>
              </w:rPr>
            </w:pPr>
          </w:p>
        </w:tc>
        <w:tc>
          <w:tcPr>
            <w:tcW w:w="1086" w:type="dxa"/>
            <w:vAlign w:val="center"/>
          </w:tcPr>
          <w:p>
            <w:pPr>
              <w:keepNext w:val="0"/>
              <w:keepLines w:val="0"/>
              <w:pageBreakBefore w:val="0"/>
              <w:widowControl w:val="0"/>
              <w:kinsoku/>
              <w:wordWrap/>
              <w:overflowPunct/>
              <w:topLinePunct w:val="0"/>
              <w:autoSpaceDE/>
              <w:bidi w:val="0"/>
              <w:adjustRightInd/>
              <w:snapToGrid/>
              <w:spacing w:line="240" w:lineRule="exact"/>
              <w:ind w:left="0" w:leftChars="0" w:right="0" w:rightChars="0" w:firstLine="0" w:firstLineChars="0"/>
              <w:jc w:val="center"/>
              <w:rPr>
                <w:rFonts w:hint="default" w:ascii="Times New Roman" w:hAnsi="Times New Roman" w:cs="Times New Roman"/>
              </w:rPr>
            </w:pPr>
            <w:r>
              <w:rPr>
                <w:rFonts w:hint="default" w:ascii="Times New Roman" w:hAnsi="Times New Roman" w:eastAsia="黑体" w:cs="Times New Roman"/>
                <w:color w:val="000000"/>
                <w:sz w:val="24"/>
                <w:lang w:eastAsia="zh-CN"/>
              </w:rPr>
              <w:t>绝对值</w:t>
            </w:r>
          </w:p>
        </w:tc>
        <w:tc>
          <w:tcPr>
            <w:tcW w:w="1161" w:type="dxa"/>
            <w:gridSpan w:val="2"/>
            <w:vAlign w:val="center"/>
          </w:tcPr>
          <w:p>
            <w:pPr>
              <w:keepNext w:val="0"/>
              <w:keepLines w:val="0"/>
              <w:pageBreakBefore w:val="0"/>
              <w:widowControl w:val="0"/>
              <w:kinsoku/>
              <w:wordWrap/>
              <w:overflowPunct/>
              <w:topLinePunct w:val="0"/>
              <w:autoSpaceDE/>
              <w:bidi w:val="0"/>
              <w:adjustRightInd/>
              <w:snapToGrid/>
              <w:spacing w:line="240" w:lineRule="exact"/>
              <w:ind w:left="0" w:leftChars="0" w:right="0" w:rightChars="0" w:firstLine="0" w:firstLineChars="0"/>
              <w:jc w:val="center"/>
              <w:rPr>
                <w:rFonts w:hint="default" w:ascii="Times New Roman" w:hAnsi="Times New Roman" w:eastAsia="黑体" w:cs="Times New Roman"/>
              </w:rPr>
            </w:pPr>
            <w:r>
              <w:rPr>
                <w:rFonts w:hint="default" w:ascii="Times New Roman" w:hAnsi="Times New Roman" w:eastAsia="黑体" w:cs="Times New Roman"/>
                <w:color w:val="000000"/>
                <w:sz w:val="24"/>
              </w:rPr>
              <w:t>增长（%）</w:t>
            </w:r>
          </w:p>
        </w:tc>
        <w:tc>
          <w:tcPr>
            <w:tcW w:w="1515"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lang w:eastAsia="zh-CN"/>
              </w:rPr>
              <w:t>绝对值</w:t>
            </w:r>
          </w:p>
        </w:tc>
        <w:tc>
          <w:tcPr>
            <w:tcW w:w="1153"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增长（%）</w:t>
            </w:r>
          </w:p>
        </w:tc>
        <w:tc>
          <w:tcPr>
            <w:tcW w:w="1218"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lang w:eastAsia="zh-CN"/>
              </w:rPr>
              <w:t>绝对值</w:t>
            </w:r>
          </w:p>
        </w:tc>
        <w:tc>
          <w:tcPr>
            <w:tcW w:w="1391"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增长（%）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40" w:hRule="atLeast"/>
          <w:jc w:val="center"/>
        </w:trPr>
        <w:tc>
          <w:tcPr>
            <w:tcW w:w="1426" w:type="dxa"/>
            <w:vMerge w:val="restart"/>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eastAsia="zh-CN"/>
              </w:rPr>
              <w:t>公共服务</w:t>
            </w:r>
          </w:p>
        </w:tc>
        <w:tc>
          <w:tcPr>
            <w:tcW w:w="872"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27</w:t>
            </w:r>
          </w:p>
        </w:tc>
        <w:tc>
          <w:tcPr>
            <w:tcW w:w="3908" w:type="dxa"/>
            <w:gridSpan w:val="2"/>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val="en-US" w:eastAsia="zh-CN"/>
              </w:rPr>
              <w:t>基本养老保险参保率</w:t>
            </w:r>
          </w:p>
        </w:tc>
        <w:tc>
          <w:tcPr>
            <w:tcW w:w="1230"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w:t>
            </w:r>
          </w:p>
        </w:tc>
        <w:tc>
          <w:tcPr>
            <w:tcW w:w="2247" w:type="dxa"/>
            <w:gridSpan w:val="3"/>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val="en-US" w:eastAsia="zh-CN"/>
              </w:rPr>
              <w:t>2018年拟新增指标</w:t>
            </w:r>
          </w:p>
        </w:tc>
        <w:tc>
          <w:tcPr>
            <w:tcW w:w="1515"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82.27</w:t>
            </w:r>
          </w:p>
        </w:tc>
        <w:tc>
          <w:tcPr>
            <w:tcW w:w="1153"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b/>
                <w:bCs/>
                <w:color w:val="auto"/>
                <w:sz w:val="24"/>
                <w:lang w:val="en-US" w:eastAsia="zh-CN"/>
              </w:rPr>
              <w:t>-</w:t>
            </w:r>
          </w:p>
        </w:tc>
        <w:tc>
          <w:tcPr>
            <w:tcW w:w="1218"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83.9</w:t>
            </w:r>
          </w:p>
        </w:tc>
        <w:tc>
          <w:tcPr>
            <w:tcW w:w="1391"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b/>
                <w:bCs/>
                <w:color w:val="auto"/>
                <w:sz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40" w:hRule="atLeast"/>
          <w:jc w:val="center"/>
        </w:trPr>
        <w:tc>
          <w:tcPr>
            <w:tcW w:w="1426" w:type="dxa"/>
            <w:vMerge w:val="continue"/>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rPr>
            </w:pPr>
          </w:p>
        </w:tc>
        <w:tc>
          <w:tcPr>
            <w:tcW w:w="872"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28</w:t>
            </w:r>
          </w:p>
        </w:tc>
        <w:tc>
          <w:tcPr>
            <w:tcW w:w="3908" w:type="dxa"/>
            <w:gridSpan w:val="2"/>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eastAsia="zh-CN"/>
              </w:rPr>
              <w:t>基本医疗保险参保人数</w:t>
            </w:r>
          </w:p>
        </w:tc>
        <w:tc>
          <w:tcPr>
            <w:tcW w:w="1230"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eastAsia="zh-CN"/>
              </w:rPr>
              <w:t>万人</w:t>
            </w:r>
          </w:p>
        </w:tc>
        <w:tc>
          <w:tcPr>
            <w:tcW w:w="2247" w:type="dxa"/>
            <w:gridSpan w:val="3"/>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val="en-US" w:eastAsia="zh-CN"/>
              </w:rPr>
              <w:t>2018年拟新增指标</w:t>
            </w:r>
          </w:p>
        </w:tc>
        <w:tc>
          <w:tcPr>
            <w:tcW w:w="1515"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5200</w:t>
            </w:r>
          </w:p>
        </w:tc>
        <w:tc>
          <w:tcPr>
            <w:tcW w:w="1153"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b/>
                <w:bCs/>
                <w:color w:val="auto"/>
                <w:sz w:val="24"/>
                <w:lang w:val="en-US" w:eastAsia="zh-CN"/>
              </w:rPr>
              <w:t>-</w:t>
            </w:r>
          </w:p>
        </w:tc>
        <w:tc>
          <w:tcPr>
            <w:tcW w:w="1218"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5300</w:t>
            </w:r>
          </w:p>
        </w:tc>
        <w:tc>
          <w:tcPr>
            <w:tcW w:w="1391"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b/>
                <w:bCs/>
                <w:color w:val="auto"/>
                <w:sz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40" w:hRule="atLeast"/>
          <w:jc w:val="center"/>
        </w:trPr>
        <w:tc>
          <w:tcPr>
            <w:tcW w:w="1426" w:type="dxa"/>
            <w:vMerge w:val="continue"/>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rPr>
            </w:pPr>
          </w:p>
        </w:tc>
        <w:tc>
          <w:tcPr>
            <w:tcW w:w="872"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29</w:t>
            </w:r>
          </w:p>
        </w:tc>
        <w:tc>
          <w:tcPr>
            <w:tcW w:w="3908" w:type="dxa"/>
            <w:gridSpan w:val="2"/>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eastAsia="zh-CN"/>
              </w:rPr>
              <w:t>城镇棚户区住房改造</w:t>
            </w:r>
          </w:p>
        </w:tc>
        <w:tc>
          <w:tcPr>
            <w:tcW w:w="1230"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eastAsia="zh-CN"/>
              </w:rPr>
              <w:t>万套</w:t>
            </w:r>
          </w:p>
        </w:tc>
        <w:tc>
          <w:tcPr>
            <w:tcW w:w="2247" w:type="dxa"/>
            <w:gridSpan w:val="3"/>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val="en-US" w:eastAsia="zh-CN"/>
              </w:rPr>
              <w:t>2018年拟新增指标</w:t>
            </w:r>
          </w:p>
        </w:tc>
        <w:tc>
          <w:tcPr>
            <w:tcW w:w="1515"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41.17</w:t>
            </w:r>
          </w:p>
        </w:tc>
        <w:tc>
          <w:tcPr>
            <w:tcW w:w="1153"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b/>
                <w:bCs/>
                <w:color w:val="auto"/>
                <w:sz w:val="24"/>
                <w:lang w:val="en-US" w:eastAsia="zh-CN"/>
              </w:rPr>
              <w:t>-</w:t>
            </w:r>
          </w:p>
        </w:tc>
        <w:tc>
          <w:tcPr>
            <w:tcW w:w="1218"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24</w:t>
            </w:r>
          </w:p>
        </w:tc>
        <w:tc>
          <w:tcPr>
            <w:tcW w:w="1391"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b/>
                <w:bCs/>
                <w:color w:val="auto"/>
                <w:sz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40" w:hRule="atLeast"/>
          <w:jc w:val="center"/>
        </w:trPr>
        <w:tc>
          <w:tcPr>
            <w:tcW w:w="1426" w:type="dxa"/>
            <w:vMerge w:val="continue"/>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lang w:eastAsia="zh-CN"/>
              </w:rPr>
            </w:pPr>
          </w:p>
        </w:tc>
        <w:tc>
          <w:tcPr>
            <w:tcW w:w="872"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30</w:t>
            </w:r>
          </w:p>
        </w:tc>
        <w:tc>
          <w:tcPr>
            <w:tcW w:w="3908" w:type="dxa"/>
            <w:gridSpan w:val="2"/>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eastAsia="zh-CN"/>
              </w:rPr>
              <w:t>每千名老年人口养老床位数</w:t>
            </w:r>
          </w:p>
        </w:tc>
        <w:tc>
          <w:tcPr>
            <w:tcW w:w="1230"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eastAsia="zh-CN"/>
              </w:rPr>
              <w:t>张</w:t>
            </w:r>
          </w:p>
        </w:tc>
        <w:tc>
          <w:tcPr>
            <w:tcW w:w="2247" w:type="dxa"/>
            <w:gridSpan w:val="3"/>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val="en-US" w:eastAsia="zh-CN"/>
              </w:rPr>
              <w:t>2018年拟新增指标</w:t>
            </w:r>
          </w:p>
        </w:tc>
        <w:tc>
          <w:tcPr>
            <w:tcW w:w="1515"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32</w:t>
            </w:r>
          </w:p>
        </w:tc>
        <w:tc>
          <w:tcPr>
            <w:tcW w:w="1153"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w:t>
            </w:r>
          </w:p>
        </w:tc>
        <w:tc>
          <w:tcPr>
            <w:tcW w:w="1218"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33</w:t>
            </w:r>
          </w:p>
        </w:tc>
        <w:tc>
          <w:tcPr>
            <w:tcW w:w="1391"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40" w:hRule="atLeast"/>
          <w:jc w:val="center"/>
        </w:trPr>
        <w:tc>
          <w:tcPr>
            <w:tcW w:w="1426" w:type="dxa"/>
            <w:vMerge w:val="restart"/>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lang w:eastAsia="zh-CN"/>
              </w:rPr>
            </w:pPr>
          </w:p>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lang w:eastAsia="zh-CN"/>
              </w:rPr>
            </w:pPr>
          </w:p>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lang w:eastAsia="zh-CN"/>
              </w:rPr>
            </w:pPr>
          </w:p>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lang w:eastAsia="zh-CN"/>
              </w:rPr>
            </w:pPr>
          </w:p>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lang w:eastAsia="zh-CN"/>
              </w:rPr>
            </w:pPr>
          </w:p>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lang w:eastAsia="zh-CN"/>
              </w:rPr>
            </w:pPr>
          </w:p>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lang w:eastAsia="zh-CN"/>
              </w:rPr>
            </w:pPr>
          </w:p>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lang w:eastAsia="zh-CN"/>
              </w:rPr>
            </w:pPr>
          </w:p>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eastAsia="zh-CN"/>
              </w:rPr>
              <w:t>生态环境</w:t>
            </w:r>
          </w:p>
        </w:tc>
        <w:tc>
          <w:tcPr>
            <w:tcW w:w="872"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31</w:t>
            </w:r>
          </w:p>
        </w:tc>
        <w:tc>
          <w:tcPr>
            <w:tcW w:w="3908" w:type="dxa"/>
            <w:gridSpan w:val="2"/>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eastAsia="zh-CN"/>
              </w:rPr>
              <w:t>耕地保有量</w:t>
            </w:r>
          </w:p>
        </w:tc>
        <w:tc>
          <w:tcPr>
            <w:tcW w:w="1230"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eastAsia="zh-CN"/>
              </w:rPr>
              <w:t>万亩</w:t>
            </w:r>
          </w:p>
        </w:tc>
        <w:tc>
          <w:tcPr>
            <w:tcW w:w="2247" w:type="dxa"/>
            <w:gridSpan w:val="3"/>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val="en-US" w:eastAsia="zh-CN"/>
              </w:rPr>
              <w:t>2018年拟新增指标</w:t>
            </w:r>
          </w:p>
        </w:tc>
        <w:tc>
          <w:tcPr>
            <w:tcW w:w="1515"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7853</w:t>
            </w:r>
          </w:p>
        </w:tc>
        <w:tc>
          <w:tcPr>
            <w:tcW w:w="1153"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w:t>
            </w:r>
          </w:p>
        </w:tc>
        <w:tc>
          <w:tcPr>
            <w:tcW w:w="1218"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7838</w:t>
            </w:r>
          </w:p>
        </w:tc>
        <w:tc>
          <w:tcPr>
            <w:tcW w:w="1391"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40" w:hRule="atLeast"/>
          <w:jc w:val="center"/>
        </w:trPr>
        <w:tc>
          <w:tcPr>
            <w:tcW w:w="1426" w:type="dxa"/>
            <w:vMerge w:val="continue"/>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lang w:val="en-US" w:eastAsia="zh-CN"/>
              </w:rPr>
            </w:pPr>
          </w:p>
        </w:tc>
        <w:tc>
          <w:tcPr>
            <w:tcW w:w="872"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32</w:t>
            </w:r>
          </w:p>
        </w:tc>
        <w:tc>
          <w:tcPr>
            <w:tcW w:w="3908" w:type="dxa"/>
            <w:gridSpan w:val="2"/>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新增建设用地规模</w:t>
            </w:r>
          </w:p>
        </w:tc>
        <w:tc>
          <w:tcPr>
            <w:tcW w:w="1230"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万亩</w:t>
            </w:r>
          </w:p>
        </w:tc>
        <w:tc>
          <w:tcPr>
            <w:tcW w:w="2247" w:type="dxa"/>
            <w:gridSpan w:val="3"/>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val="en-US" w:eastAsia="zh-CN"/>
              </w:rPr>
              <w:t>2018年拟新增指标</w:t>
            </w:r>
          </w:p>
        </w:tc>
        <w:tc>
          <w:tcPr>
            <w:tcW w:w="1515"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35</w:t>
            </w:r>
          </w:p>
        </w:tc>
        <w:tc>
          <w:tcPr>
            <w:tcW w:w="1153"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w:t>
            </w:r>
          </w:p>
        </w:tc>
        <w:tc>
          <w:tcPr>
            <w:tcW w:w="1218"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35</w:t>
            </w:r>
          </w:p>
        </w:tc>
        <w:tc>
          <w:tcPr>
            <w:tcW w:w="1391"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40" w:hRule="atLeast"/>
          <w:jc w:val="center"/>
        </w:trPr>
        <w:tc>
          <w:tcPr>
            <w:tcW w:w="1426" w:type="dxa"/>
            <w:vMerge w:val="continue"/>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lang w:val="en-US" w:eastAsia="zh-CN"/>
              </w:rPr>
            </w:pPr>
          </w:p>
        </w:tc>
        <w:tc>
          <w:tcPr>
            <w:tcW w:w="872"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33</w:t>
            </w:r>
          </w:p>
        </w:tc>
        <w:tc>
          <w:tcPr>
            <w:tcW w:w="3908" w:type="dxa"/>
            <w:gridSpan w:val="2"/>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eastAsia="zh-CN"/>
              </w:rPr>
              <w:t>万元</w:t>
            </w:r>
            <w:r>
              <w:rPr>
                <w:rFonts w:hint="default" w:ascii="Times New Roman" w:hAnsi="Times New Roman" w:eastAsia="仿宋_GB2312" w:cs="Times New Roman"/>
                <w:color w:val="auto"/>
                <w:sz w:val="24"/>
                <w:lang w:val="en-US" w:eastAsia="zh-CN"/>
              </w:rPr>
              <w:t>GDP</w:t>
            </w:r>
            <w:r>
              <w:rPr>
                <w:rFonts w:hint="default" w:ascii="Times New Roman" w:hAnsi="Times New Roman" w:eastAsia="仿宋_GB2312" w:cs="Times New Roman"/>
                <w:color w:val="auto"/>
                <w:sz w:val="24"/>
              </w:rPr>
              <w:t>用水量</w:t>
            </w:r>
            <w:r>
              <w:rPr>
                <w:rFonts w:hint="default" w:ascii="Times New Roman" w:hAnsi="Times New Roman" w:eastAsia="仿宋_GB2312" w:cs="Times New Roman"/>
                <w:color w:val="auto"/>
                <w:sz w:val="24"/>
                <w:lang w:eastAsia="zh-CN"/>
              </w:rPr>
              <w:t>降低</w:t>
            </w:r>
          </w:p>
        </w:tc>
        <w:tc>
          <w:tcPr>
            <w:tcW w:w="1230"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w:t>
            </w:r>
          </w:p>
        </w:tc>
        <w:tc>
          <w:tcPr>
            <w:tcW w:w="1086"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6.5</w:t>
            </w:r>
          </w:p>
        </w:tc>
        <w:tc>
          <w:tcPr>
            <w:tcW w:w="1161" w:type="dxa"/>
            <w:gridSpan w:val="2"/>
            <w:vAlign w:val="center"/>
          </w:tcPr>
          <w:p>
            <w:pPr>
              <w:keepNext w:val="0"/>
              <w:keepLines w:val="0"/>
              <w:pageBreakBefore w:val="0"/>
              <w:widowControl w:val="0"/>
              <w:kinsoku/>
              <w:wordWrap/>
              <w:overflowPunct/>
              <w:topLinePunct w:val="0"/>
              <w:autoSpaceDE/>
              <w:bidi w:val="0"/>
              <w:adjustRightInd/>
              <w:snapToGrid/>
              <w:spacing w:line="240" w:lineRule="exact"/>
              <w:ind w:left="0" w:leftChars="0" w:right="0" w:rightChars="0" w:firstLine="0" w:firstLineChars="0"/>
              <w:jc w:val="center"/>
              <w:outlineLvl w:val="9"/>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val="en-US" w:eastAsia="zh-CN"/>
              </w:rPr>
              <w:t>-</w:t>
            </w:r>
          </w:p>
        </w:tc>
        <w:tc>
          <w:tcPr>
            <w:tcW w:w="1515"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7</w:t>
            </w:r>
          </w:p>
        </w:tc>
        <w:tc>
          <w:tcPr>
            <w:tcW w:w="1153"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w:t>
            </w:r>
          </w:p>
        </w:tc>
        <w:tc>
          <w:tcPr>
            <w:tcW w:w="1218"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7</w:t>
            </w:r>
          </w:p>
        </w:tc>
        <w:tc>
          <w:tcPr>
            <w:tcW w:w="1391" w:type="dxa"/>
            <w:vAlign w:val="center"/>
          </w:tcPr>
          <w:p>
            <w:pPr>
              <w:keepNext w:val="0"/>
              <w:keepLines w:val="0"/>
              <w:pageBreakBefore w:val="0"/>
              <w:widowControl w:val="0"/>
              <w:kinsoku/>
              <w:wordWrap/>
              <w:overflowPunct/>
              <w:topLinePunct w:val="0"/>
              <w:autoSpaceDE/>
              <w:bidi w:val="0"/>
              <w:adjustRightInd/>
              <w:snapToGrid/>
              <w:spacing w:line="240" w:lineRule="exact"/>
              <w:ind w:left="0" w:leftChars="0" w:right="0" w:rightChars="0" w:firstLine="0" w:firstLineChars="0"/>
              <w:jc w:val="center"/>
              <w:outlineLvl w:val="9"/>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40" w:hRule="atLeast"/>
          <w:jc w:val="center"/>
        </w:trPr>
        <w:tc>
          <w:tcPr>
            <w:tcW w:w="1426" w:type="dxa"/>
            <w:vMerge w:val="continue"/>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lang w:val="en-US" w:eastAsia="zh-CN"/>
              </w:rPr>
            </w:pPr>
          </w:p>
        </w:tc>
        <w:tc>
          <w:tcPr>
            <w:tcW w:w="872"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34</w:t>
            </w:r>
          </w:p>
        </w:tc>
        <w:tc>
          <w:tcPr>
            <w:tcW w:w="3908" w:type="dxa"/>
            <w:gridSpan w:val="2"/>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单位</w:t>
            </w:r>
            <w:r>
              <w:rPr>
                <w:rFonts w:hint="default" w:ascii="Times New Roman" w:hAnsi="Times New Roman" w:eastAsia="仿宋_GB2312" w:cs="Times New Roman"/>
                <w:color w:val="auto"/>
                <w:sz w:val="24"/>
                <w:lang w:val="en-US" w:eastAsia="zh-CN"/>
              </w:rPr>
              <w:t>GDP能源消耗降低</w:t>
            </w:r>
          </w:p>
        </w:tc>
        <w:tc>
          <w:tcPr>
            <w:tcW w:w="1230"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w:t>
            </w:r>
          </w:p>
        </w:tc>
        <w:tc>
          <w:tcPr>
            <w:tcW w:w="1086"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3.5</w:t>
            </w:r>
          </w:p>
        </w:tc>
        <w:tc>
          <w:tcPr>
            <w:tcW w:w="1161" w:type="dxa"/>
            <w:gridSpan w:val="2"/>
            <w:vAlign w:val="center"/>
          </w:tcPr>
          <w:p>
            <w:pPr>
              <w:keepNext w:val="0"/>
              <w:keepLines w:val="0"/>
              <w:pageBreakBefore w:val="0"/>
              <w:widowControl w:val="0"/>
              <w:kinsoku/>
              <w:wordWrap/>
              <w:overflowPunct/>
              <w:topLinePunct w:val="0"/>
              <w:autoSpaceDE/>
              <w:bidi w:val="0"/>
              <w:adjustRightInd/>
              <w:snapToGrid/>
              <w:spacing w:line="240" w:lineRule="exact"/>
              <w:ind w:left="0" w:leftChars="0" w:right="0" w:rightChars="0" w:firstLine="0" w:firstLineChars="0"/>
              <w:jc w:val="center"/>
              <w:outlineLvl w:val="9"/>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val="en-US" w:eastAsia="zh-CN"/>
              </w:rPr>
              <w:t>-</w:t>
            </w:r>
          </w:p>
        </w:tc>
        <w:tc>
          <w:tcPr>
            <w:tcW w:w="1515"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4</w:t>
            </w:r>
            <w:r>
              <w:rPr>
                <w:rFonts w:hint="default" w:eastAsia="仿宋_GB2312" w:cs="Times New Roman"/>
                <w:color w:val="auto"/>
                <w:sz w:val="24"/>
                <w:lang w:val="en-US" w:eastAsia="zh-CN"/>
              </w:rPr>
              <w:t>.5</w:t>
            </w:r>
          </w:p>
        </w:tc>
        <w:tc>
          <w:tcPr>
            <w:tcW w:w="1153"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w:t>
            </w:r>
          </w:p>
        </w:tc>
        <w:tc>
          <w:tcPr>
            <w:tcW w:w="1218"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3</w:t>
            </w:r>
          </w:p>
        </w:tc>
        <w:tc>
          <w:tcPr>
            <w:tcW w:w="1391" w:type="dxa"/>
            <w:vAlign w:val="center"/>
          </w:tcPr>
          <w:p>
            <w:pPr>
              <w:keepNext w:val="0"/>
              <w:keepLines w:val="0"/>
              <w:pageBreakBefore w:val="0"/>
              <w:widowControl w:val="0"/>
              <w:kinsoku/>
              <w:wordWrap/>
              <w:overflowPunct/>
              <w:topLinePunct w:val="0"/>
              <w:autoSpaceDE/>
              <w:bidi w:val="0"/>
              <w:adjustRightInd/>
              <w:snapToGrid/>
              <w:spacing w:line="240" w:lineRule="exact"/>
              <w:ind w:left="0" w:leftChars="0" w:right="0" w:rightChars="0" w:firstLine="0" w:firstLineChars="0"/>
              <w:jc w:val="center"/>
              <w:outlineLvl w:val="9"/>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40" w:hRule="atLeast"/>
          <w:jc w:val="center"/>
        </w:trPr>
        <w:tc>
          <w:tcPr>
            <w:tcW w:w="1426" w:type="dxa"/>
            <w:vMerge w:val="continue"/>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lang w:val="en-US" w:eastAsia="zh-CN"/>
              </w:rPr>
            </w:pPr>
          </w:p>
        </w:tc>
        <w:tc>
          <w:tcPr>
            <w:tcW w:w="872"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35</w:t>
            </w:r>
          </w:p>
        </w:tc>
        <w:tc>
          <w:tcPr>
            <w:tcW w:w="3908" w:type="dxa"/>
            <w:gridSpan w:val="2"/>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rPr>
              <w:t>单位</w:t>
            </w:r>
            <w:r>
              <w:rPr>
                <w:rFonts w:hint="default" w:ascii="Times New Roman" w:hAnsi="Times New Roman" w:eastAsia="仿宋_GB2312" w:cs="Times New Roman"/>
                <w:color w:val="auto"/>
                <w:sz w:val="24"/>
                <w:lang w:val="en-US" w:eastAsia="zh-CN"/>
              </w:rPr>
              <w:t>GDP</w:t>
            </w:r>
            <w:r>
              <w:rPr>
                <w:rFonts w:hint="default" w:ascii="Times New Roman" w:hAnsi="Times New Roman" w:eastAsia="仿宋_GB2312" w:cs="Times New Roman"/>
                <w:color w:val="auto"/>
                <w:sz w:val="24"/>
              </w:rPr>
              <w:t>二氧化碳排放</w:t>
            </w:r>
            <w:r>
              <w:rPr>
                <w:rFonts w:hint="default" w:ascii="Times New Roman" w:hAnsi="Times New Roman" w:eastAsia="仿宋_GB2312" w:cs="Times New Roman"/>
                <w:color w:val="auto"/>
                <w:sz w:val="24"/>
                <w:lang w:eastAsia="zh-CN"/>
              </w:rPr>
              <w:t>降低</w:t>
            </w:r>
          </w:p>
        </w:tc>
        <w:tc>
          <w:tcPr>
            <w:tcW w:w="1230"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rPr>
              <w:t>%</w:t>
            </w:r>
          </w:p>
        </w:tc>
        <w:tc>
          <w:tcPr>
            <w:tcW w:w="1086"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4</w:t>
            </w:r>
          </w:p>
        </w:tc>
        <w:tc>
          <w:tcPr>
            <w:tcW w:w="1161" w:type="dxa"/>
            <w:gridSpan w:val="2"/>
            <w:vAlign w:val="center"/>
          </w:tcPr>
          <w:p>
            <w:pPr>
              <w:keepNext w:val="0"/>
              <w:keepLines w:val="0"/>
              <w:pageBreakBefore w:val="0"/>
              <w:widowControl w:val="0"/>
              <w:kinsoku/>
              <w:wordWrap/>
              <w:overflowPunct/>
              <w:topLinePunct w:val="0"/>
              <w:autoSpaceDE/>
              <w:bidi w:val="0"/>
              <w:adjustRightInd/>
              <w:snapToGrid/>
              <w:spacing w:line="240" w:lineRule="exact"/>
              <w:ind w:left="0" w:leftChars="0" w:right="0" w:rightChars="0" w:firstLine="0" w:firstLineChars="0"/>
              <w:jc w:val="center"/>
              <w:outlineLvl w:val="9"/>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w:t>
            </w:r>
          </w:p>
        </w:tc>
        <w:tc>
          <w:tcPr>
            <w:tcW w:w="1515"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4以上</w:t>
            </w:r>
          </w:p>
        </w:tc>
        <w:tc>
          <w:tcPr>
            <w:tcW w:w="1153"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val="en-US" w:eastAsia="zh-CN"/>
              </w:rPr>
              <w:t>-</w:t>
            </w:r>
          </w:p>
        </w:tc>
        <w:tc>
          <w:tcPr>
            <w:tcW w:w="1218"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3.8</w:t>
            </w:r>
          </w:p>
        </w:tc>
        <w:tc>
          <w:tcPr>
            <w:tcW w:w="1391" w:type="dxa"/>
            <w:vAlign w:val="center"/>
          </w:tcPr>
          <w:p>
            <w:pPr>
              <w:keepNext w:val="0"/>
              <w:keepLines w:val="0"/>
              <w:pageBreakBefore w:val="0"/>
              <w:widowControl w:val="0"/>
              <w:kinsoku/>
              <w:wordWrap/>
              <w:overflowPunct/>
              <w:topLinePunct w:val="0"/>
              <w:autoSpaceDE/>
              <w:bidi w:val="0"/>
              <w:adjustRightInd/>
              <w:snapToGrid/>
              <w:spacing w:line="240" w:lineRule="exact"/>
              <w:ind w:left="0" w:leftChars="0" w:right="0" w:rightChars="0" w:firstLine="0" w:firstLineChars="0"/>
              <w:jc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40" w:hRule="atLeast"/>
          <w:jc w:val="center"/>
        </w:trPr>
        <w:tc>
          <w:tcPr>
            <w:tcW w:w="1426" w:type="dxa"/>
            <w:vMerge w:val="continue"/>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lang w:val="en-US" w:eastAsia="zh-CN"/>
              </w:rPr>
            </w:pPr>
          </w:p>
        </w:tc>
        <w:tc>
          <w:tcPr>
            <w:tcW w:w="872" w:type="dxa"/>
            <w:vMerge w:val="restart"/>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36</w:t>
            </w:r>
          </w:p>
        </w:tc>
        <w:tc>
          <w:tcPr>
            <w:tcW w:w="1493" w:type="dxa"/>
            <w:vMerge w:val="restart"/>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eastAsia="zh-CN"/>
              </w:rPr>
              <w:t>森林发展</w:t>
            </w:r>
          </w:p>
        </w:tc>
        <w:tc>
          <w:tcPr>
            <w:tcW w:w="2415"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color w:val="auto"/>
                <w:sz w:val="22"/>
                <w:szCs w:val="22"/>
                <w:lang w:eastAsia="zh-CN"/>
              </w:rPr>
            </w:pPr>
            <w:r>
              <w:rPr>
                <w:rFonts w:hint="default" w:ascii="Times New Roman" w:hAnsi="Times New Roman" w:eastAsia="仿宋_GB2312" w:cs="Times New Roman"/>
                <w:color w:val="auto"/>
                <w:sz w:val="22"/>
                <w:szCs w:val="22"/>
                <w:lang w:eastAsia="zh-CN"/>
              </w:rPr>
              <w:t>森林覆盖率</w:t>
            </w:r>
          </w:p>
        </w:tc>
        <w:tc>
          <w:tcPr>
            <w:tcW w:w="1230"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w:t>
            </w:r>
          </w:p>
        </w:tc>
        <w:tc>
          <w:tcPr>
            <w:tcW w:w="2247" w:type="dxa"/>
            <w:gridSpan w:val="3"/>
            <w:vAlign w:val="center"/>
          </w:tcPr>
          <w:p>
            <w:pPr>
              <w:keepNext w:val="0"/>
              <w:keepLines w:val="0"/>
              <w:pageBreakBefore w:val="0"/>
              <w:widowControl w:val="0"/>
              <w:kinsoku/>
              <w:wordWrap/>
              <w:overflowPunct/>
              <w:topLinePunct w:val="0"/>
              <w:autoSpaceDE/>
              <w:bidi w:val="0"/>
              <w:adjustRightInd/>
              <w:snapToGrid/>
              <w:spacing w:line="240" w:lineRule="exact"/>
              <w:ind w:left="0" w:leftChars="0" w:right="0" w:rightChars="0" w:firstLine="0" w:firstLineChars="0"/>
              <w:jc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val="en-US" w:eastAsia="zh-CN"/>
              </w:rPr>
              <w:t>2018年拟新增指标</w:t>
            </w:r>
          </w:p>
        </w:tc>
        <w:tc>
          <w:tcPr>
            <w:tcW w:w="1515"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41.</w:t>
            </w:r>
            <w:r>
              <w:rPr>
                <w:rFonts w:hint="default" w:eastAsia="仿宋_GB2312" w:cs="Times New Roman"/>
                <w:color w:val="auto"/>
                <w:sz w:val="24"/>
                <w:lang w:val="en-US" w:eastAsia="zh-CN"/>
              </w:rPr>
              <w:t>6</w:t>
            </w:r>
          </w:p>
        </w:tc>
        <w:tc>
          <w:tcPr>
            <w:tcW w:w="1153"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w:t>
            </w:r>
          </w:p>
        </w:tc>
        <w:tc>
          <w:tcPr>
            <w:tcW w:w="1218"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41.65</w:t>
            </w:r>
          </w:p>
        </w:tc>
        <w:tc>
          <w:tcPr>
            <w:tcW w:w="1391" w:type="dxa"/>
            <w:vAlign w:val="center"/>
          </w:tcPr>
          <w:p>
            <w:pPr>
              <w:keepNext w:val="0"/>
              <w:keepLines w:val="0"/>
              <w:pageBreakBefore w:val="0"/>
              <w:widowControl w:val="0"/>
              <w:kinsoku/>
              <w:wordWrap/>
              <w:overflowPunct/>
              <w:topLinePunct w:val="0"/>
              <w:autoSpaceDE/>
              <w:bidi w:val="0"/>
              <w:adjustRightInd/>
              <w:snapToGrid/>
              <w:spacing w:line="240" w:lineRule="exact"/>
              <w:ind w:left="0" w:leftChars="0" w:right="0" w:rightChars="0" w:firstLine="0" w:firstLineChars="0"/>
              <w:jc w:val="center"/>
              <w:outlineLvl w:val="9"/>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40" w:hRule="atLeast"/>
          <w:jc w:val="center"/>
        </w:trPr>
        <w:tc>
          <w:tcPr>
            <w:tcW w:w="1426" w:type="dxa"/>
            <w:vMerge w:val="continue"/>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lang w:val="en-US" w:eastAsia="zh-CN"/>
              </w:rPr>
            </w:pPr>
          </w:p>
        </w:tc>
        <w:tc>
          <w:tcPr>
            <w:tcW w:w="872" w:type="dxa"/>
            <w:vMerge w:val="continue"/>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lang w:val="en-US" w:eastAsia="zh-CN"/>
              </w:rPr>
            </w:pPr>
          </w:p>
        </w:tc>
        <w:tc>
          <w:tcPr>
            <w:tcW w:w="1493" w:type="dxa"/>
            <w:vMerge w:val="continue"/>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color w:val="auto"/>
                <w:sz w:val="24"/>
              </w:rPr>
            </w:pPr>
          </w:p>
        </w:tc>
        <w:tc>
          <w:tcPr>
            <w:tcW w:w="2415"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color w:val="auto"/>
                <w:sz w:val="22"/>
                <w:szCs w:val="22"/>
                <w:lang w:eastAsia="zh-CN"/>
              </w:rPr>
            </w:pPr>
            <w:r>
              <w:rPr>
                <w:rFonts w:hint="default" w:ascii="Times New Roman" w:hAnsi="Times New Roman" w:eastAsia="仿宋_GB2312" w:cs="Times New Roman"/>
                <w:color w:val="auto"/>
                <w:sz w:val="22"/>
                <w:szCs w:val="22"/>
                <w:lang w:eastAsia="zh-CN"/>
              </w:rPr>
              <w:t>森林蓄积量</w:t>
            </w:r>
          </w:p>
        </w:tc>
        <w:tc>
          <w:tcPr>
            <w:tcW w:w="1230"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eastAsia="zh-CN"/>
              </w:rPr>
              <w:t>亿立方米</w:t>
            </w:r>
          </w:p>
        </w:tc>
        <w:tc>
          <w:tcPr>
            <w:tcW w:w="2247" w:type="dxa"/>
            <w:gridSpan w:val="3"/>
            <w:vAlign w:val="center"/>
          </w:tcPr>
          <w:p>
            <w:pPr>
              <w:keepNext w:val="0"/>
              <w:keepLines w:val="0"/>
              <w:pageBreakBefore w:val="0"/>
              <w:widowControl w:val="0"/>
              <w:kinsoku/>
              <w:wordWrap/>
              <w:overflowPunct/>
              <w:topLinePunct w:val="0"/>
              <w:autoSpaceDE/>
              <w:bidi w:val="0"/>
              <w:adjustRightInd/>
              <w:snapToGrid/>
              <w:spacing w:line="240" w:lineRule="exact"/>
              <w:ind w:left="0" w:leftChars="0" w:right="0" w:rightChars="0" w:firstLine="0" w:firstLineChars="0"/>
              <w:jc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val="en-US" w:eastAsia="zh-CN"/>
              </w:rPr>
              <w:t>2018年拟新增指标</w:t>
            </w:r>
          </w:p>
        </w:tc>
        <w:tc>
          <w:tcPr>
            <w:tcW w:w="1515"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3.82</w:t>
            </w:r>
          </w:p>
        </w:tc>
        <w:tc>
          <w:tcPr>
            <w:tcW w:w="1153"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w:t>
            </w:r>
          </w:p>
        </w:tc>
        <w:tc>
          <w:tcPr>
            <w:tcW w:w="1218"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3.91</w:t>
            </w:r>
          </w:p>
        </w:tc>
        <w:tc>
          <w:tcPr>
            <w:tcW w:w="1391" w:type="dxa"/>
            <w:vAlign w:val="center"/>
          </w:tcPr>
          <w:p>
            <w:pPr>
              <w:keepNext w:val="0"/>
              <w:keepLines w:val="0"/>
              <w:pageBreakBefore w:val="0"/>
              <w:widowControl w:val="0"/>
              <w:kinsoku/>
              <w:wordWrap/>
              <w:overflowPunct/>
              <w:topLinePunct w:val="0"/>
              <w:autoSpaceDE/>
              <w:bidi w:val="0"/>
              <w:adjustRightInd/>
              <w:snapToGrid/>
              <w:spacing w:line="240" w:lineRule="exact"/>
              <w:ind w:left="0" w:leftChars="0" w:right="0" w:rightChars="0" w:firstLine="0" w:firstLineChars="0"/>
              <w:jc w:val="center"/>
              <w:outlineLvl w:val="9"/>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40" w:hRule="atLeast"/>
          <w:jc w:val="center"/>
        </w:trPr>
        <w:tc>
          <w:tcPr>
            <w:tcW w:w="1426" w:type="dxa"/>
            <w:vMerge w:val="continue"/>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lang w:val="en-US" w:eastAsia="zh-CN"/>
              </w:rPr>
            </w:pPr>
          </w:p>
        </w:tc>
        <w:tc>
          <w:tcPr>
            <w:tcW w:w="872" w:type="dxa"/>
            <w:vMerge w:val="restart"/>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37</w:t>
            </w:r>
          </w:p>
        </w:tc>
        <w:tc>
          <w:tcPr>
            <w:tcW w:w="1493" w:type="dxa"/>
            <w:vMerge w:val="restart"/>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eastAsia="zh-CN"/>
              </w:rPr>
              <w:t>空气质量</w:t>
            </w:r>
          </w:p>
        </w:tc>
        <w:tc>
          <w:tcPr>
            <w:tcW w:w="2415"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color w:val="auto"/>
                <w:sz w:val="22"/>
                <w:szCs w:val="22"/>
                <w:lang w:eastAsia="zh-CN"/>
              </w:rPr>
            </w:pPr>
            <w:r>
              <w:rPr>
                <w:rFonts w:hint="default" w:ascii="Times New Roman" w:hAnsi="Times New Roman" w:eastAsia="仿宋_GB2312" w:cs="Times New Roman"/>
                <w:color w:val="auto"/>
                <w:sz w:val="22"/>
                <w:szCs w:val="22"/>
                <w:lang w:eastAsia="zh-CN"/>
              </w:rPr>
              <w:t>地级及以上城市空气质量优良天数比率</w:t>
            </w:r>
          </w:p>
        </w:tc>
        <w:tc>
          <w:tcPr>
            <w:tcW w:w="1230"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val="en-US" w:eastAsia="zh-CN"/>
              </w:rPr>
              <w:t>%</w:t>
            </w:r>
          </w:p>
        </w:tc>
        <w:tc>
          <w:tcPr>
            <w:tcW w:w="1147" w:type="dxa"/>
            <w:gridSpan w:val="2"/>
            <w:vAlign w:val="center"/>
          </w:tcPr>
          <w:p>
            <w:pPr>
              <w:keepNext w:val="0"/>
              <w:keepLines w:val="0"/>
              <w:pageBreakBefore w:val="0"/>
              <w:widowControl w:val="0"/>
              <w:kinsoku/>
              <w:wordWrap/>
              <w:overflowPunct/>
              <w:topLinePunct w:val="0"/>
              <w:autoSpaceDE/>
              <w:bidi w:val="0"/>
              <w:adjustRightInd/>
              <w:snapToGrid/>
              <w:spacing w:line="240" w:lineRule="exact"/>
              <w:ind w:left="0" w:leftChars="0" w:right="0" w:rightChars="0" w:firstLine="0" w:firstLineChars="0"/>
              <w:jc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val="en-US" w:eastAsia="zh-CN"/>
              </w:rPr>
              <w:t>67.5</w:t>
            </w:r>
          </w:p>
        </w:tc>
        <w:tc>
          <w:tcPr>
            <w:tcW w:w="1100" w:type="dxa"/>
            <w:vAlign w:val="center"/>
          </w:tcPr>
          <w:p>
            <w:pPr>
              <w:keepNext w:val="0"/>
              <w:keepLines w:val="0"/>
              <w:pageBreakBefore w:val="0"/>
              <w:widowControl w:val="0"/>
              <w:kinsoku/>
              <w:wordWrap/>
              <w:overflowPunct/>
              <w:topLinePunct w:val="0"/>
              <w:autoSpaceDE/>
              <w:bidi w:val="0"/>
              <w:adjustRightInd/>
              <w:snapToGrid/>
              <w:spacing w:line="240" w:lineRule="exact"/>
              <w:ind w:left="0" w:leftChars="0" w:right="0" w:rightChars="0" w:firstLine="0" w:firstLineChars="0"/>
              <w:jc w:val="center"/>
              <w:outlineLvl w:val="9"/>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w:t>
            </w:r>
          </w:p>
        </w:tc>
        <w:tc>
          <w:tcPr>
            <w:tcW w:w="1515"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2"/>
                <w:szCs w:val="21"/>
                <w:lang w:val="en-US" w:eastAsia="zh-CN"/>
              </w:rPr>
            </w:pPr>
            <w:r>
              <w:rPr>
                <w:rFonts w:hint="default" w:eastAsia="仿宋_GB2312" w:cs="Times New Roman"/>
                <w:color w:val="auto"/>
                <w:sz w:val="22"/>
                <w:szCs w:val="21"/>
                <w:lang w:val="en-US" w:eastAsia="zh-CN"/>
              </w:rPr>
              <w:t>完成国家下达考核目标</w:t>
            </w:r>
          </w:p>
        </w:tc>
        <w:tc>
          <w:tcPr>
            <w:tcW w:w="1153"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w:t>
            </w:r>
          </w:p>
        </w:tc>
        <w:tc>
          <w:tcPr>
            <w:tcW w:w="1218"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lang w:val="en-US" w:eastAsia="zh-CN"/>
              </w:rPr>
            </w:pPr>
            <w:r>
              <w:rPr>
                <w:rFonts w:hint="default" w:eastAsia="仿宋_GB2312" w:cs="Times New Roman"/>
                <w:color w:val="auto"/>
                <w:sz w:val="24"/>
                <w:lang w:val="en-US" w:eastAsia="zh-CN"/>
              </w:rPr>
              <w:t>68.5</w:t>
            </w:r>
          </w:p>
        </w:tc>
        <w:tc>
          <w:tcPr>
            <w:tcW w:w="1391" w:type="dxa"/>
            <w:vAlign w:val="center"/>
          </w:tcPr>
          <w:p>
            <w:pPr>
              <w:keepNext w:val="0"/>
              <w:keepLines w:val="0"/>
              <w:pageBreakBefore w:val="0"/>
              <w:widowControl w:val="0"/>
              <w:kinsoku/>
              <w:wordWrap/>
              <w:overflowPunct/>
              <w:topLinePunct w:val="0"/>
              <w:autoSpaceDE/>
              <w:bidi w:val="0"/>
              <w:adjustRightInd/>
              <w:snapToGrid/>
              <w:spacing w:line="240" w:lineRule="exact"/>
              <w:ind w:left="0" w:leftChars="0" w:right="0" w:rightChars="0" w:firstLine="0" w:firstLineChars="0"/>
              <w:jc w:val="center"/>
              <w:outlineLvl w:val="9"/>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40" w:hRule="atLeast"/>
          <w:jc w:val="center"/>
        </w:trPr>
        <w:tc>
          <w:tcPr>
            <w:tcW w:w="1426" w:type="dxa"/>
            <w:vMerge w:val="continue"/>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lang w:val="en-US" w:eastAsia="zh-CN"/>
              </w:rPr>
            </w:pPr>
          </w:p>
        </w:tc>
        <w:tc>
          <w:tcPr>
            <w:tcW w:w="872" w:type="dxa"/>
            <w:vMerge w:val="continue"/>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lang w:val="en-US" w:eastAsia="zh-CN"/>
              </w:rPr>
            </w:pPr>
          </w:p>
        </w:tc>
        <w:tc>
          <w:tcPr>
            <w:tcW w:w="1493" w:type="dxa"/>
            <w:vMerge w:val="continue"/>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color w:val="auto"/>
                <w:sz w:val="24"/>
              </w:rPr>
            </w:pPr>
          </w:p>
        </w:tc>
        <w:tc>
          <w:tcPr>
            <w:tcW w:w="2415"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color w:val="auto"/>
                <w:sz w:val="22"/>
                <w:szCs w:val="22"/>
                <w:lang w:eastAsia="zh-CN"/>
              </w:rPr>
            </w:pPr>
            <w:r>
              <w:rPr>
                <w:rFonts w:hint="default" w:ascii="Times New Roman" w:hAnsi="Times New Roman" w:eastAsia="仿宋_GB2312" w:cs="Times New Roman"/>
                <w:color w:val="auto"/>
                <w:sz w:val="22"/>
                <w:szCs w:val="22"/>
                <w:lang w:eastAsia="zh-CN"/>
              </w:rPr>
              <w:t>细颗粒物（</w:t>
            </w:r>
            <w:r>
              <w:rPr>
                <w:rFonts w:hint="default" w:ascii="Times New Roman" w:hAnsi="Times New Roman" w:eastAsia="仿宋_GB2312" w:cs="Times New Roman"/>
                <w:color w:val="auto"/>
                <w:sz w:val="22"/>
                <w:szCs w:val="22"/>
                <w:lang w:val="en-US" w:eastAsia="zh-CN"/>
              </w:rPr>
              <w:t>PM</w:t>
            </w:r>
            <w:r>
              <w:rPr>
                <w:rFonts w:hint="default" w:ascii="Times New Roman" w:hAnsi="Times New Roman" w:eastAsia="仿宋_GB2312" w:cs="Times New Roman"/>
                <w:color w:val="auto"/>
                <w:sz w:val="22"/>
                <w:szCs w:val="22"/>
                <w:vertAlign w:val="subscript"/>
                <w:lang w:val="en-US" w:eastAsia="zh-CN"/>
              </w:rPr>
              <w:t>2.5</w:t>
            </w:r>
            <w:r>
              <w:rPr>
                <w:rFonts w:hint="default" w:ascii="Times New Roman" w:hAnsi="Times New Roman" w:eastAsia="仿宋_GB2312" w:cs="Times New Roman"/>
                <w:color w:val="auto"/>
                <w:sz w:val="22"/>
                <w:szCs w:val="22"/>
                <w:lang w:eastAsia="zh-CN"/>
              </w:rPr>
              <w:t>）未达标地级及以上城市浓度下降</w:t>
            </w:r>
          </w:p>
        </w:tc>
        <w:tc>
          <w:tcPr>
            <w:tcW w:w="1230"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val="en-US" w:eastAsia="zh-CN"/>
              </w:rPr>
              <w:t>%</w:t>
            </w:r>
          </w:p>
        </w:tc>
        <w:tc>
          <w:tcPr>
            <w:tcW w:w="1147" w:type="dxa"/>
            <w:gridSpan w:val="2"/>
            <w:vAlign w:val="center"/>
          </w:tcPr>
          <w:p>
            <w:pPr>
              <w:keepNext w:val="0"/>
              <w:keepLines w:val="0"/>
              <w:pageBreakBefore w:val="0"/>
              <w:widowControl w:val="0"/>
              <w:kinsoku/>
              <w:wordWrap/>
              <w:overflowPunct/>
              <w:topLinePunct w:val="0"/>
              <w:autoSpaceDE/>
              <w:bidi w:val="0"/>
              <w:adjustRightInd/>
              <w:snapToGrid/>
              <w:spacing w:line="240" w:lineRule="exact"/>
              <w:ind w:left="0" w:leftChars="0" w:right="0" w:rightChars="0" w:firstLine="0" w:firstLineChars="0"/>
              <w:jc w:val="center"/>
              <w:outlineLvl w:val="9"/>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13.6</w:t>
            </w:r>
          </w:p>
        </w:tc>
        <w:tc>
          <w:tcPr>
            <w:tcW w:w="1100" w:type="dxa"/>
            <w:vAlign w:val="center"/>
          </w:tcPr>
          <w:p>
            <w:pPr>
              <w:keepNext w:val="0"/>
              <w:keepLines w:val="0"/>
              <w:pageBreakBefore w:val="0"/>
              <w:widowControl w:val="0"/>
              <w:kinsoku/>
              <w:wordWrap/>
              <w:overflowPunct/>
              <w:topLinePunct w:val="0"/>
              <w:autoSpaceDE/>
              <w:bidi w:val="0"/>
              <w:adjustRightInd/>
              <w:snapToGrid/>
              <w:spacing w:line="240" w:lineRule="exact"/>
              <w:ind w:left="0" w:leftChars="0" w:right="0" w:rightChars="0" w:firstLine="0" w:firstLineChars="0"/>
              <w:jc w:val="center"/>
              <w:outlineLvl w:val="9"/>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w:t>
            </w:r>
          </w:p>
        </w:tc>
        <w:tc>
          <w:tcPr>
            <w:tcW w:w="1515"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2"/>
                <w:szCs w:val="21"/>
                <w:lang w:val="en-US" w:eastAsia="zh-CN"/>
              </w:rPr>
            </w:pPr>
            <w:r>
              <w:rPr>
                <w:rFonts w:hint="default" w:eastAsia="仿宋_GB2312" w:cs="Times New Roman"/>
                <w:color w:val="auto"/>
                <w:sz w:val="22"/>
                <w:szCs w:val="21"/>
                <w:lang w:val="en-US" w:eastAsia="zh-CN"/>
              </w:rPr>
              <w:t>完成国家下达考核目标</w:t>
            </w:r>
          </w:p>
        </w:tc>
        <w:tc>
          <w:tcPr>
            <w:tcW w:w="1153"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w:t>
            </w:r>
          </w:p>
        </w:tc>
        <w:tc>
          <w:tcPr>
            <w:tcW w:w="1218"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rPr>
            </w:pPr>
            <w:r>
              <w:rPr>
                <w:rFonts w:hint="default" w:eastAsia="仿宋_GB2312" w:cs="Times New Roman"/>
                <w:color w:val="auto"/>
                <w:sz w:val="24"/>
                <w:lang w:val="en-US" w:eastAsia="zh-CN"/>
              </w:rPr>
              <w:t>16.7</w:t>
            </w:r>
          </w:p>
        </w:tc>
        <w:tc>
          <w:tcPr>
            <w:tcW w:w="1391" w:type="dxa"/>
            <w:vAlign w:val="center"/>
          </w:tcPr>
          <w:p>
            <w:pPr>
              <w:keepNext w:val="0"/>
              <w:keepLines w:val="0"/>
              <w:pageBreakBefore w:val="0"/>
              <w:widowControl w:val="0"/>
              <w:kinsoku/>
              <w:wordWrap/>
              <w:overflowPunct/>
              <w:topLinePunct w:val="0"/>
              <w:autoSpaceDE/>
              <w:bidi w:val="0"/>
              <w:adjustRightInd/>
              <w:snapToGrid/>
              <w:spacing w:line="240" w:lineRule="exact"/>
              <w:ind w:left="0" w:leftChars="0" w:right="0" w:rightChars="0" w:firstLine="0" w:firstLineChars="0"/>
              <w:jc w:val="center"/>
              <w:outlineLvl w:val="9"/>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40" w:hRule="atLeast"/>
          <w:jc w:val="center"/>
        </w:trPr>
        <w:tc>
          <w:tcPr>
            <w:tcW w:w="1426" w:type="dxa"/>
            <w:vMerge w:val="continue"/>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lang w:val="en-US" w:eastAsia="zh-CN"/>
              </w:rPr>
            </w:pPr>
          </w:p>
        </w:tc>
        <w:tc>
          <w:tcPr>
            <w:tcW w:w="872" w:type="dxa"/>
            <w:vMerge w:val="restart"/>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38</w:t>
            </w:r>
          </w:p>
        </w:tc>
        <w:tc>
          <w:tcPr>
            <w:tcW w:w="1493" w:type="dxa"/>
            <w:vMerge w:val="restart"/>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地表水质量</w:t>
            </w:r>
          </w:p>
        </w:tc>
        <w:tc>
          <w:tcPr>
            <w:tcW w:w="2415"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color w:val="auto"/>
                <w:sz w:val="22"/>
                <w:szCs w:val="22"/>
                <w:lang w:eastAsia="zh-CN"/>
              </w:rPr>
            </w:pPr>
            <w:r>
              <w:rPr>
                <w:rFonts w:hint="default" w:ascii="Times New Roman" w:hAnsi="Times New Roman" w:eastAsia="仿宋_GB2312" w:cs="Times New Roman"/>
                <w:color w:val="auto"/>
                <w:sz w:val="22"/>
                <w:szCs w:val="22"/>
                <w:lang w:eastAsia="zh-CN"/>
              </w:rPr>
              <w:t>达到或好于Ⅲ类比例</w:t>
            </w:r>
          </w:p>
        </w:tc>
        <w:tc>
          <w:tcPr>
            <w:tcW w:w="1230"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w:t>
            </w:r>
          </w:p>
        </w:tc>
        <w:tc>
          <w:tcPr>
            <w:tcW w:w="1147" w:type="dxa"/>
            <w:gridSpan w:val="2"/>
            <w:vAlign w:val="center"/>
          </w:tcPr>
          <w:p>
            <w:pPr>
              <w:keepNext w:val="0"/>
              <w:keepLines w:val="0"/>
              <w:pageBreakBefore w:val="0"/>
              <w:widowControl w:val="0"/>
              <w:kinsoku/>
              <w:wordWrap/>
              <w:overflowPunct/>
              <w:topLinePunct w:val="0"/>
              <w:autoSpaceDE/>
              <w:bidi w:val="0"/>
              <w:adjustRightInd/>
              <w:snapToGrid/>
              <w:spacing w:line="240" w:lineRule="exact"/>
              <w:ind w:left="0" w:leftChars="0" w:right="0" w:rightChars="0" w:firstLine="0" w:firstLineChars="0"/>
              <w:jc w:val="center"/>
              <w:outlineLvl w:val="9"/>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81.5</w:t>
            </w:r>
          </w:p>
        </w:tc>
        <w:tc>
          <w:tcPr>
            <w:tcW w:w="1100" w:type="dxa"/>
            <w:vAlign w:val="center"/>
          </w:tcPr>
          <w:p>
            <w:pPr>
              <w:keepNext w:val="0"/>
              <w:keepLines w:val="0"/>
              <w:pageBreakBefore w:val="0"/>
              <w:widowControl w:val="0"/>
              <w:kinsoku/>
              <w:wordWrap/>
              <w:overflowPunct/>
              <w:topLinePunct w:val="0"/>
              <w:autoSpaceDE/>
              <w:bidi w:val="0"/>
              <w:adjustRightInd/>
              <w:snapToGrid/>
              <w:spacing w:line="240" w:lineRule="exact"/>
              <w:ind w:left="0" w:leftChars="0" w:right="0" w:rightChars="0" w:firstLine="0" w:firstLineChars="0"/>
              <w:jc w:val="center"/>
              <w:outlineLvl w:val="9"/>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w:t>
            </w:r>
          </w:p>
        </w:tc>
        <w:tc>
          <w:tcPr>
            <w:tcW w:w="1515"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2"/>
                <w:szCs w:val="21"/>
                <w:lang w:val="en-US" w:eastAsia="zh-CN"/>
              </w:rPr>
            </w:pPr>
            <w:r>
              <w:rPr>
                <w:rFonts w:hint="default" w:eastAsia="仿宋_GB2312" w:cs="Times New Roman"/>
                <w:color w:val="auto"/>
                <w:sz w:val="22"/>
                <w:szCs w:val="21"/>
                <w:lang w:val="en-US" w:eastAsia="zh-CN"/>
              </w:rPr>
              <w:t>完成国家下达考核目标</w:t>
            </w:r>
          </w:p>
        </w:tc>
        <w:tc>
          <w:tcPr>
            <w:tcW w:w="1153"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w:t>
            </w:r>
          </w:p>
        </w:tc>
        <w:tc>
          <w:tcPr>
            <w:tcW w:w="1218"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lang w:val="en-US" w:eastAsia="zh-CN"/>
              </w:rPr>
            </w:pPr>
            <w:r>
              <w:rPr>
                <w:rFonts w:hint="default" w:eastAsia="仿宋_GB2312" w:cs="Times New Roman"/>
                <w:color w:val="auto"/>
                <w:sz w:val="24"/>
                <w:lang w:val="en-US" w:eastAsia="zh-CN"/>
              </w:rPr>
              <w:t>83.3</w:t>
            </w:r>
          </w:p>
        </w:tc>
        <w:tc>
          <w:tcPr>
            <w:tcW w:w="1391" w:type="dxa"/>
            <w:vAlign w:val="center"/>
          </w:tcPr>
          <w:p>
            <w:pPr>
              <w:keepNext w:val="0"/>
              <w:keepLines w:val="0"/>
              <w:pageBreakBefore w:val="0"/>
              <w:widowControl w:val="0"/>
              <w:kinsoku/>
              <w:wordWrap/>
              <w:overflowPunct/>
              <w:topLinePunct w:val="0"/>
              <w:autoSpaceDE/>
              <w:bidi w:val="0"/>
              <w:adjustRightInd/>
              <w:snapToGrid/>
              <w:spacing w:line="240" w:lineRule="exact"/>
              <w:ind w:left="0" w:leftChars="0" w:right="0" w:rightChars="0" w:firstLine="0" w:firstLineChars="0"/>
              <w:jc w:val="center"/>
              <w:outlineLvl w:val="9"/>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40" w:hRule="atLeast"/>
          <w:jc w:val="center"/>
        </w:trPr>
        <w:tc>
          <w:tcPr>
            <w:tcW w:w="1426" w:type="dxa"/>
            <w:vMerge w:val="continue"/>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lang w:val="en-US" w:eastAsia="zh-CN"/>
              </w:rPr>
            </w:pPr>
          </w:p>
        </w:tc>
        <w:tc>
          <w:tcPr>
            <w:tcW w:w="872" w:type="dxa"/>
            <w:vMerge w:val="continue"/>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lang w:val="en-US" w:eastAsia="zh-CN"/>
              </w:rPr>
            </w:pPr>
          </w:p>
        </w:tc>
        <w:tc>
          <w:tcPr>
            <w:tcW w:w="1493" w:type="dxa"/>
            <w:vMerge w:val="continue"/>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color w:val="auto"/>
                <w:sz w:val="24"/>
              </w:rPr>
            </w:pPr>
          </w:p>
        </w:tc>
        <w:tc>
          <w:tcPr>
            <w:tcW w:w="2415"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color w:val="auto"/>
                <w:sz w:val="22"/>
                <w:szCs w:val="22"/>
                <w:lang w:eastAsia="zh-CN"/>
              </w:rPr>
            </w:pPr>
            <w:r>
              <w:rPr>
                <w:rFonts w:hint="default" w:ascii="Times New Roman" w:hAnsi="Times New Roman" w:eastAsia="仿宋_GB2312" w:cs="Times New Roman"/>
                <w:color w:val="auto"/>
                <w:sz w:val="22"/>
                <w:szCs w:val="22"/>
              </w:rPr>
              <w:t>劣Ⅴ类水体比例</w:t>
            </w:r>
          </w:p>
        </w:tc>
        <w:tc>
          <w:tcPr>
            <w:tcW w:w="1230"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rPr>
              <w:t>%</w:t>
            </w:r>
          </w:p>
        </w:tc>
        <w:tc>
          <w:tcPr>
            <w:tcW w:w="1147" w:type="dxa"/>
            <w:gridSpan w:val="2"/>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7.9</w:t>
            </w:r>
            <w:r>
              <w:rPr>
                <w:rFonts w:hint="default" w:ascii="Times New Roman" w:hAnsi="Times New Roman" w:eastAsia="仿宋_GB2312" w:cs="Times New Roman"/>
                <w:color w:val="auto"/>
                <w:sz w:val="24"/>
                <w:lang w:eastAsia="zh-CN"/>
              </w:rPr>
              <w:t>以内</w:t>
            </w:r>
          </w:p>
        </w:tc>
        <w:tc>
          <w:tcPr>
            <w:tcW w:w="1100"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w:t>
            </w:r>
          </w:p>
        </w:tc>
        <w:tc>
          <w:tcPr>
            <w:tcW w:w="1515" w:type="dxa"/>
            <w:vAlign w:val="center"/>
          </w:tcPr>
          <w:p>
            <w:pPr>
              <w:keepNext w:val="0"/>
              <w:keepLines w:val="0"/>
              <w:pageBreakBefore w:val="0"/>
              <w:widowControl w:val="0"/>
              <w:kinsoku/>
              <w:wordWrap/>
              <w:overflowPunct/>
              <w:topLinePunct w:val="0"/>
              <w:autoSpaceDE/>
              <w:bidi w:val="0"/>
              <w:adjustRightInd/>
              <w:snapToGrid/>
              <w:spacing w:line="240" w:lineRule="exact"/>
              <w:ind w:left="0" w:leftChars="0" w:right="0" w:rightChars="0" w:firstLine="0" w:firstLineChars="0"/>
              <w:jc w:val="center"/>
              <w:outlineLvl w:val="9"/>
              <w:rPr>
                <w:rFonts w:hint="default" w:ascii="Times New Roman" w:hAnsi="Times New Roman" w:eastAsia="仿宋_GB2312" w:cs="Times New Roman"/>
                <w:color w:val="auto"/>
                <w:sz w:val="22"/>
                <w:szCs w:val="21"/>
                <w:lang w:val="en-US" w:eastAsia="zh-CN"/>
              </w:rPr>
            </w:pPr>
            <w:r>
              <w:rPr>
                <w:rFonts w:hint="default" w:eastAsia="仿宋_GB2312" w:cs="Times New Roman"/>
                <w:color w:val="auto"/>
                <w:sz w:val="22"/>
                <w:szCs w:val="21"/>
                <w:lang w:val="en-US" w:eastAsia="zh-CN"/>
              </w:rPr>
              <w:t>完成国家下达考核目标</w:t>
            </w:r>
          </w:p>
        </w:tc>
        <w:tc>
          <w:tcPr>
            <w:tcW w:w="1153"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w:t>
            </w:r>
          </w:p>
        </w:tc>
        <w:tc>
          <w:tcPr>
            <w:tcW w:w="1218"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7.9以内</w:t>
            </w:r>
          </w:p>
        </w:tc>
        <w:tc>
          <w:tcPr>
            <w:tcW w:w="1391"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40" w:hRule="atLeast"/>
          <w:jc w:val="center"/>
        </w:trPr>
        <w:tc>
          <w:tcPr>
            <w:tcW w:w="1426" w:type="dxa"/>
            <w:vMerge w:val="continue"/>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lang w:val="en-US" w:eastAsia="zh-CN"/>
              </w:rPr>
            </w:pPr>
          </w:p>
        </w:tc>
        <w:tc>
          <w:tcPr>
            <w:tcW w:w="872" w:type="dxa"/>
            <w:vMerge w:val="restart"/>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39</w:t>
            </w:r>
          </w:p>
        </w:tc>
        <w:tc>
          <w:tcPr>
            <w:tcW w:w="1493" w:type="dxa"/>
            <w:vMerge w:val="restart"/>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eastAsia="zh-CN"/>
              </w:rPr>
              <w:t>主要污染物排放总量减少</w:t>
            </w:r>
            <w:r>
              <w:rPr>
                <w:rFonts w:hint="default" w:ascii="Times New Roman" w:hAnsi="Times New Roman" w:eastAsia="仿宋_GB2312" w:cs="Times New Roman"/>
                <w:color w:val="auto"/>
                <w:sz w:val="24"/>
                <w:lang w:val="en-US" w:eastAsia="zh-CN"/>
              </w:rPr>
              <w:t>(较2015年)</w:t>
            </w:r>
          </w:p>
        </w:tc>
        <w:tc>
          <w:tcPr>
            <w:tcW w:w="2415"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化学需氧量</w:t>
            </w:r>
          </w:p>
        </w:tc>
        <w:tc>
          <w:tcPr>
            <w:tcW w:w="1230"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w:t>
            </w:r>
          </w:p>
        </w:tc>
        <w:tc>
          <w:tcPr>
            <w:tcW w:w="1147" w:type="dxa"/>
            <w:gridSpan w:val="2"/>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4.95</w:t>
            </w:r>
          </w:p>
        </w:tc>
        <w:tc>
          <w:tcPr>
            <w:tcW w:w="1100"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w:t>
            </w:r>
          </w:p>
        </w:tc>
        <w:tc>
          <w:tcPr>
            <w:tcW w:w="1515"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val="en-US" w:eastAsia="zh-CN"/>
              </w:rPr>
              <w:t>4.95</w:t>
            </w:r>
          </w:p>
        </w:tc>
        <w:tc>
          <w:tcPr>
            <w:tcW w:w="1153"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val="en-US" w:eastAsia="zh-CN"/>
              </w:rPr>
              <w:t>-</w:t>
            </w:r>
          </w:p>
        </w:tc>
        <w:tc>
          <w:tcPr>
            <w:tcW w:w="1218"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lang w:val="en-US" w:eastAsia="zh-CN"/>
              </w:rPr>
            </w:pPr>
            <w:r>
              <w:rPr>
                <w:rFonts w:hint="default" w:eastAsia="仿宋_GB2312" w:cs="Times New Roman"/>
                <w:color w:val="auto"/>
                <w:sz w:val="24"/>
                <w:lang w:val="en-US" w:eastAsia="zh-CN"/>
              </w:rPr>
              <w:t>7.58</w:t>
            </w:r>
          </w:p>
        </w:tc>
        <w:tc>
          <w:tcPr>
            <w:tcW w:w="1391"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40" w:hRule="atLeast"/>
          <w:jc w:val="center"/>
        </w:trPr>
        <w:tc>
          <w:tcPr>
            <w:tcW w:w="1426" w:type="dxa"/>
            <w:vMerge w:val="continue"/>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lang w:val="en-US" w:eastAsia="zh-CN"/>
              </w:rPr>
            </w:pPr>
          </w:p>
        </w:tc>
        <w:tc>
          <w:tcPr>
            <w:tcW w:w="872" w:type="dxa"/>
            <w:vMerge w:val="continue"/>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lang w:val="en-US" w:eastAsia="zh-CN"/>
              </w:rPr>
            </w:pPr>
          </w:p>
        </w:tc>
        <w:tc>
          <w:tcPr>
            <w:tcW w:w="1493" w:type="dxa"/>
            <w:vMerge w:val="continue"/>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color w:val="auto"/>
                <w:sz w:val="24"/>
              </w:rPr>
            </w:pPr>
          </w:p>
        </w:tc>
        <w:tc>
          <w:tcPr>
            <w:tcW w:w="2415"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氨氮</w:t>
            </w:r>
          </w:p>
        </w:tc>
        <w:tc>
          <w:tcPr>
            <w:tcW w:w="1230"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w:t>
            </w:r>
          </w:p>
        </w:tc>
        <w:tc>
          <w:tcPr>
            <w:tcW w:w="1147" w:type="dxa"/>
            <w:gridSpan w:val="2"/>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val="en-US" w:eastAsia="zh-CN"/>
              </w:rPr>
              <w:t>5.1</w:t>
            </w:r>
          </w:p>
        </w:tc>
        <w:tc>
          <w:tcPr>
            <w:tcW w:w="1100"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w:t>
            </w:r>
          </w:p>
        </w:tc>
        <w:tc>
          <w:tcPr>
            <w:tcW w:w="1515"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val="en-US" w:eastAsia="zh-CN"/>
              </w:rPr>
              <w:t>5.1</w:t>
            </w:r>
          </w:p>
        </w:tc>
        <w:tc>
          <w:tcPr>
            <w:tcW w:w="1153"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val="en-US" w:eastAsia="zh-CN"/>
              </w:rPr>
              <w:t>-</w:t>
            </w:r>
          </w:p>
        </w:tc>
        <w:tc>
          <w:tcPr>
            <w:tcW w:w="1218"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lang w:val="en-US" w:eastAsia="zh-CN"/>
              </w:rPr>
            </w:pPr>
            <w:r>
              <w:rPr>
                <w:rFonts w:hint="default" w:eastAsia="仿宋_GB2312" w:cs="Times New Roman"/>
                <w:color w:val="auto"/>
                <w:sz w:val="24"/>
                <w:lang w:val="en-US" w:eastAsia="zh-CN"/>
              </w:rPr>
              <w:t>7.67</w:t>
            </w:r>
          </w:p>
        </w:tc>
        <w:tc>
          <w:tcPr>
            <w:tcW w:w="1391"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40" w:hRule="atLeast"/>
          <w:jc w:val="center"/>
        </w:trPr>
        <w:tc>
          <w:tcPr>
            <w:tcW w:w="1426" w:type="dxa"/>
            <w:vMerge w:val="continue"/>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lang w:val="en-US" w:eastAsia="zh-CN"/>
              </w:rPr>
            </w:pPr>
          </w:p>
        </w:tc>
        <w:tc>
          <w:tcPr>
            <w:tcW w:w="872" w:type="dxa"/>
            <w:vMerge w:val="continue"/>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lang w:val="en-US" w:eastAsia="zh-CN"/>
              </w:rPr>
            </w:pPr>
          </w:p>
        </w:tc>
        <w:tc>
          <w:tcPr>
            <w:tcW w:w="1493" w:type="dxa"/>
            <w:vMerge w:val="continue"/>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color w:val="auto"/>
                <w:sz w:val="24"/>
              </w:rPr>
            </w:pPr>
          </w:p>
        </w:tc>
        <w:tc>
          <w:tcPr>
            <w:tcW w:w="2415"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二氧化硫</w:t>
            </w:r>
          </w:p>
        </w:tc>
        <w:tc>
          <w:tcPr>
            <w:tcW w:w="1230"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w:t>
            </w:r>
          </w:p>
        </w:tc>
        <w:tc>
          <w:tcPr>
            <w:tcW w:w="1147" w:type="dxa"/>
            <w:gridSpan w:val="2"/>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val="en-US" w:eastAsia="zh-CN"/>
              </w:rPr>
              <w:t>10</w:t>
            </w:r>
          </w:p>
        </w:tc>
        <w:tc>
          <w:tcPr>
            <w:tcW w:w="1100"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w:t>
            </w:r>
          </w:p>
        </w:tc>
        <w:tc>
          <w:tcPr>
            <w:tcW w:w="1515"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val="en-US" w:eastAsia="zh-CN"/>
              </w:rPr>
              <w:t>10</w:t>
            </w:r>
          </w:p>
        </w:tc>
        <w:tc>
          <w:tcPr>
            <w:tcW w:w="1153"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val="en-US" w:eastAsia="zh-CN"/>
              </w:rPr>
              <w:t>-</w:t>
            </w:r>
          </w:p>
        </w:tc>
        <w:tc>
          <w:tcPr>
            <w:tcW w:w="1218" w:type="dxa"/>
            <w:vAlign w:val="center"/>
          </w:tcPr>
          <w:p>
            <w:pPr>
              <w:keepNext w:val="0"/>
              <w:keepLines w:val="0"/>
              <w:pageBreakBefore w:val="0"/>
              <w:widowControl w:val="0"/>
              <w:tabs>
                <w:tab w:val="left" w:pos="384"/>
              </w:tabs>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lang w:eastAsia="zh-CN"/>
              </w:rPr>
            </w:pPr>
            <w:r>
              <w:rPr>
                <w:rFonts w:hint="default" w:eastAsia="仿宋_GB2312" w:cs="Times New Roman"/>
                <w:color w:val="auto"/>
                <w:sz w:val="24"/>
                <w:lang w:val="en-US" w:eastAsia="zh-CN"/>
              </w:rPr>
              <w:t>14</w:t>
            </w:r>
          </w:p>
        </w:tc>
        <w:tc>
          <w:tcPr>
            <w:tcW w:w="1391"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b/>
                <w:bCs/>
                <w:color w:val="auto"/>
                <w:sz w:val="28"/>
                <w:szCs w:val="28"/>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40" w:hRule="atLeast"/>
          <w:jc w:val="center"/>
        </w:trPr>
        <w:tc>
          <w:tcPr>
            <w:tcW w:w="1426" w:type="dxa"/>
            <w:vMerge w:val="continue"/>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lang w:val="en-US" w:eastAsia="zh-CN"/>
              </w:rPr>
            </w:pPr>
          </w:p>
        </w:tc>
        <w:tc>
          <w:tcPr>
            <w:tcW w:w="872" w:type="dxa"/>
            <w:vMerge w:val="continue"/>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rPr>
                <w:rFonts w:hint="default" w:ascii="Times New Roman" w:hAnsi="Times New Roman" w:eastAsia="仿宋_GB2312" w:cs="Times New Roman"/>
                <w:color w:val="auto"/>
                <w:sz w:val="24"/>
                <w:lang w:val="en-US" w:eastAsia="zh-CN"/>
              </w:rPr>
            </w:pPr>
          </w:p>
        </w:tc>
        <w:tc>
          <w:tcPr>
            <w:tcW w:w="1493" w:type="dxa"/>
            <w:vMerge w:val="continue"/>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color w:val="auto"/>
                <w:sz w:val="24"/>
              </w:rPr>
            </w:pPr>
          </w:p>
        </w:tc>
        <w:tc>
          <w:tcPr>
            <w:tcW w:w="2415"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氮氧化物</w:t>
            </w:r>
          </w:p>
        </w:tc>
        <w:tc>
          <w:tcPr>
            <w:tcW w:w="1230"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w:t>
            </w:r>
          </w:p>
        </w:tc>
        <w:tc>
          <w:tcPr>
            <w:tcW w:w="1147" w:type="dxa"/>
            <w:gridSpan w:val="2"/>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val="en-US" w:eastAsia="zh-CN"/>
              </w:rPr>
              <w:t>8</w:t>
            </w:r>
          </w:p>
        </w:tc>
        <w:tc>
          <w:tcPr>
            <w:tcW w:w="1100"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w:t>
            </w:r>
          </w:p>
        </w:tc>
        <w:tc>
          <w:tcPr>
            <w:tcW w:w="1515"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val="en-US" w:eastAsia="zh-CN"/>
              </w:rPr>
              <w:t>8</w:t>
            </w:r>
          </w:p>
        </w:tc>
        <w:tc>
          <w:tcPr>
            <w:tcW w:w="1153"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val="en-US" w:eastAsia="zh-CN"/>
              </w:rPr>
              <w:t>-</w:t>
            </w:r>
          </w:p>
        </w:tc>
        <w:tc>
          <w:tcPr>
            <w:tcW w:w="1218"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12</w:t>
            </w:r>
          </w:p>
        </w:tc>
        <w:tc>
          <w:tcPr>
            <w:tcW w:w="1391" w:type="dxa"/>
            <w:vAlign w:val="center"/>
          </w:tcPr>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w:t>
            </w:r>
          </w:p>
        </w:tc>
      </w:tr>
    </w:tbl>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rPr>
          <w:rFonts w:hint="default" w:ascii="Times New Roman" w:hAnsi="Times New Roman" w:eastAsia="仿宋_GB2312" w:cs="Times New Roman"/>
          <w:kern w:val="2"/>
          <w:sz w:val="32"/>
          <w:szCs w:val="32"/>
          <w:lang w:val="en-US" w:eastAsia="zh-CN" w:bidi="ar-SA"/>
        </w:rPr>
        <w:sectPr>
          <w:pgSz w:w="16838" w:h="11906" w:orient="landscape"/>
          <w:pgMar w:top="850" w:right="1440" w:bottom="850" w:left="1440" w:header="851" w:footer="992" w:gutter="0"/>
          <w:cols w:space="0" w:num="1"/>
          <w:rtlGutter w:val="0"/>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rPr>
          <w:rFonts w:hint="default" w:eastAsia="仿宋_GB2312" w:cs="Times New Roman"/>
          <w:kern w:val="2"/>
          <w:sz w:val="32"/>
          <w:szCs w:val="32"/>
          <w:lang w:val="en-US" w:eastAsia="zh-CN" w:bidi="ar-SA"/>
        </w:rPr>
      </w:pPr>
      <w:r>
        <w:rPr>
          <w:rFonts w:hint="default" w:eastAsia="仿宋_GB2312" w:cs="Times New Roman"/>
          <w:kern w:val="2"/>
          <w:sz w:val="32"/>
          <w:szCs w:val="32"/>
          <w:lang w:val="en-US" w:eastAsia="zh-CN" w:bidi="ar-SA"/>
        </w:rPr>
        <w:t>附件2</w:t>
      </w:r>
    </w:p>
    <w:p>
      <w:pPr>
        <w:spacing w:line="600" w:lineRule="exact"/>
        <w:jc w:val="center"/>
        <w:rPr>
          <w:rFonts w:hint="default" w:ascii="Times New Roman" w:hAnsi="Times New Roman" w:eastAsia="方正小标宋简体" w:cs="Times New Roman"/>
          <w:sz w:val="40"/>
          <w:szCs w:val="36"/>
          <w:lang w:val="en-US" w:eastAsia="zh-CN"/>
        </w:rPr>
      </w:pPr>
      <w:r>
        <w:rPr>
          <w:rFonts w:hint="default" w:ascii="Times New Roman" w:hAnsi="Times New Roman" w:eastAsia="方正小标宋简体" w:cs="Times New Roman"/>
          <w:sz w:val="40"/>
          <w:szCs w:val="36"/>
          <w:lang w:val="en-US" w:eastAsia="zh-CN"/>
        </w:rPr>
        <w:t>名词解释</w:t>
      </w:r>
    </w:p>
    <w:p>
      <w:pPr>
        <w:ind w:firstLine="640" w:firstLineChars="200"/>
        <w:rPr>
          <w:rFonts w:hint="default" w:ascii="Times New Roman" w:hAnsi="Times New Roman" w:eastAsia="仿宋_GB2312" w:cs="Times New Roman"/>
          <w:sz w:val="32"/>
          <w:szCs w:val="32"/>
          <w:lang w:eastAsia="zh-CN"/>
        </w:rPr>
      </w:pPr>
    </w:p>
    <w:p>
      <w:pPr>
        <w:ind w:firstLine="643"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1、</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四个着力</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sz w:val="32"/>
          <w:szCs w:val="32"/>
          <w:lang w:eastAsia="zh-CN"/>
        </w:rPr>
        <w:t>习近平总书记</w:t>
      </w:r>
      <w:r>
        <w:rPr>
          <w:rFonts w:hint="default" w:ascii="Times New Roman" w:hAnsi="Times New Roman" w:eastAsia="仿宋_GB2312" w:cs="Times New Roman"/>
          <w:sz w:val="32"/>
          <w:szCs w:val="32"/>
          <w:lang w:val="en-US" w:eastAsia="zh-CN"/>
        </w:rPr>
        <w:t>2013年7月视察湖北时指出，湖北要“着力在推进经济发展方式转变和产业结构调整上取得新突破，着力在推进农业现代化上不断取得新成果，着力在保障和改善民生上不断取得新进展，着力在生态文明建设上取得新成效”。</w:t>
      </w:r>
    </w:p>
    <w:p>
      <w:pPr>
        <w:ind w:firstLine="643" w:firstLineChars="200"/>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lang w:val="en-US" w:eastAsia="zh-CN"/>
        </w:rPr>
        <w:t>2、“三去一降一补”：</w:t>
      </w:r>
      <w:r>
        <w:rPr>
          <w:rFonts w:hint="default" w:ascii="Times New Roman" w:hAnsi="Times New Roman" w:eastAsia="仿宋_GB2312" w:cs="Times New Roman"/>
          <w:b w:val="0"/>
          <w:bCs w:val="0"/>
          <w:sz w:val="32"/>
          <w:szCs w:val="32"/>
          <w:lang w:val="en-US" w:eastAsia="zh-CN"/>
        </w:rPr>
        <w:t>供给侧结构性改革涉及到的去产能、去库存、去杠杆、降成本、补短板五大任务。</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643" w:firstLineChars="200"/>
        <w:jc w:val="both"/>
        <w:textAlignment w:val="auto"/>
        <w:outlineLvl w:val="9"/>
        <w:rPr>
          <w:rFonts w:hint="default" w:ascii="Times New Roman" w:hAnsi="Times New Roman" w:eastAsia="仿宋_GB2312" w:cs="Times New Roman"/>
          <w:sz w:val="32"/>
          <w:lang w:val="en-US" w:eastAsia="zh-CN"/>
        </w:rPr>
      </w:pPr>
      <w:r>
        <w:rPr>
          <w:rFonts w:hint="default" w:ascii="Times New Roman" w:hAnsi="Times New Roman" w:eastAsia="仿宋_GB2312" w:cs="Times New Roman"/>
          <w:b/>
          <w:bCs/>
          <w:sz w:val="32"/>
          <w:lang w:val="en-US" w:eastAsia="zh-CN"/>
        </w:rPr>
        <w:t>3、万企万亿技改工程：</w:t>
      </w:r>
      <w:r>
        <w:rPr>
          <w:rFonts w:hint="default" w:ascii="Times New Roman" w:hAnsi="Times New Roman" w:eastAsia="仿宋_GB2312" w:cs="Times New Roman"/>
          <w:sz w:val="32"/>
          <w:lang w:val="en-US" w:eastAsia="zh-CN"/>
        </w:rPr>
        <w:t>力争用3年左右时间，推动全省先进制造业和优势传统产业实施新一轮技术改造，累计完成投资过万亿。</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643" w:firstLineChars="200"/>
        <w:jc w:val="both"/>
        <w:textAlignment w:val="auto"/>
        <w:outlineLvl w:val="9"/>
        <w:rPr>
          <w:rFonts w:hint="default" w:ascii="Times New Roman" w:hAnsi="Times New Roman" w:eastAsia="仿宋_GB2312" w:cs="Times New Roman"/>
          <w:sz w:val="32"/>
          <w:lang w:val="en-US" w:eastAsia="zh-CN"/>
        </w:rPr>
      </w:pPr>
      <w:r>
        <w:rPr>
          <w:rFonts w:hint="default" w:ascii="Times New Roman" w:hAnsi="Times New Roman" w:eastAsia="仿宋_GB2312" w:cs="Times New Roman"/>
          <w:b/>
          <w:bCs/>
          <w:sz w:val="32"/>
          <w:lang w:val="en-US" w:eastAsia="zh-CN"/>
        </w:rPr>
        <w:t>4、制造业“双九双十”行动计划：</w:t>
      </w:r>
      <w:r>
        <w:rPr>
          <w:rFonts w:hint="default" w:ascii="Times New Roman" w:hAnsi="Times New Roman" w:eastAsia="仿宋_GB2312" w:cs="Times New Roman"/>
          <w:sz w:val="32"/>
          <w:lang w:val="en-US" w:eastAsia="zh-CN"/>
        </w:rPr>
        <w:t>“双九”即九大任务、九个重点工程，“双十”即十大重点领域和十个重大项目包。九大任务为推进“两化”深度融合、提高自主创新能力、提升工业基础能力、强化质量品牌建设、加快制造业转型步伐、推进制造业服务化、全面推行绿色制造、深化产能国际合作、加快多层次人才培养；九个重点工程为智能制造试点示范工程、制造业创新中心建设工程、工业强基工程、企业精细化管理推广工程、智能化技改工程、服务型制造示范工程、清洁生产示范工程、制造业国际化工程、企业家培育工程；十大重点领域为新一代信息技术产业、智能装备、新能源汽车及专用车、生物医药和高端医疗器械、新材料、海洋工程装备及高技术船舶、航空航天装备、北斗、轨道交通装备、节能环保装备和资源循环利用；十个重大项目包为十大重点领域先期推进的重大项目包。</w:t>
      </w:r>
    </w:p>
    <w:p>
      <w:pPr>
        <w:ind w:firstLine="643" w:firstLineChars="200"/>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lang w:val="en-US" w:eastAsia="zh-CN"/>
        </w:rPr>
        <w:t>5、服务业“五个一百工程”：</w:t>
      </w:r>
      <w:r>
        <w:rPr>
          <w:rFonts w:hint="default" w:ascii="Times New Roman" w:hAnsi="Times New Roman" w:eastAsia="仿宋_GB2312" w:cs="Times New Roman"/>
          <w:b w:val="0"/>
          <w:bCs w:val="0"/>
          <w:sz w:val="32"/>
          <w:szCs w:val="32"/>
          <w:lang w:val="en-US" w:eastAsia="zh-CN"/>
        </w:rPr>
        <w:t>选择并重点培养100个服务业改革试点区和示范区、100名现代服务业领军人才、100家服务业龙头企业、100个服务业知名品牌、100个服务业重大项目。</w:t>
      </w:r>
    </w:p>
    <w:p>
      <w:pPr>
        <w:ind w:firstLine="643" w:firstLineChars="200"/>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lang w:val="en-US" w:eastAsia="zh-CN"/>
        </w:rPr>
        <w:t>6、“放管服”改革：</w:t>
      </w:r>
      <w:r>
        <w:rPr>
          <w:rFonts w:hint="default" w:ascii="Times New Roman" w:hAnsi="Times New Roman" w:eastAsia="仿宋_GB2312" w:cs="Times New Roman"/>
          <w:b w:val="0"/>
          <w:bCs w:val="0"/>
          <w:sz w:val="32"/>
          <w:szCs w:val="32"/>
          <w:lang w:val="en-US" w:eastAsia="zh-CN"/>
        </w:rPr>
        <w:t>简政放权、放管结合、优化服务。</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643" w:firstLineChars="200"/>
        <w:jc w:val="both"/>
        <w:textAlignment w:val="auto"/>
        <w:outlineLvl w:val="9"/>
        <w:rPr>
          <w:rFonts w:hint="default" w:ascii="Times New Roman" w:hAnsi="Times New Roman" w:eastAsia="仿宋_GB2312" w:cs="Times New Roman"/>
          <w:sz w:val="32"/>
          <w:lang w:val="en-US" w:eastAsia="zh-CN"/>
        </w:rPr>
      </w:pPr>
      <w:r>
        <w:rPr>
          <w:rFonts w:hint="default" w:ascii="Times New Roman" w:hAnsi="Times New Roman" w:eastAsia="仿宋_GB2312" w:cs="Times New Roman"/>
          <w:b/>
          <w:bCs/>
          <w:sz w:val="32"/>
          <w:lang w:val="en-US" w:eastAsia="zh-CN"/>
        </w:rPr>
        <w:t>7、“双随机一公开”：</w:t>
      </w:r>
      <w:r>
        <w:rPr>
          <w:rFonts w:hint="default" w:ascii="Times New Roman" w:hAnsi="Times New Roman" w:eastAsia="仿宋_GB2312" w:cs="Times New Roman"/>
          <w:sz w:val="32"/>
          <w:lang w:val="en-US" w:eastAsia="zh-CN"/>
        </w:rPr>
        <w:t>在监管过程中随机抽取检查对象，随机选派执法检查人员，抽查情况及查处结果及时向社会公开。</w:t>
      </w:r>
    </w:p>
    <w:p>
      <w:pPr>
        <w:ind w:firstLine="643" w:firstLineChars="200"/>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lang w:val="en-US" w:eastAsia="zh-CN"/>
        </w:rPr>
        <w:t>8、“三供一业”分离移交：</w:t>
      </w:r>
      <w:r>
        <w:rPr>
          <w:rFonts w:hint="default" w:ascii="Times New Roman" w:hAnsi="Times New Roman" w:eastAsia="仿宋_GB2312" w:cs="Times New Roman"/>
          <w:b w:val="0"/>
          <w:bCs w:val="0"/>
          <w:sz w:val="32"/>
          <w:szCs w:val="32"/>
          <w:lang w:val="en-US" w:eastAsia="zh-CN"/>
        </w:rPr>
        <w:t>国企（含企业和科研院所）将家属区供水、供电、供暖和物业管理职能从国企剥离，转由社会专业单位实施管理。</w:t>
      </w:r>
    </w:p>
    <w:p>
      <w:pPr>
        <w:ind w:firstLine="643"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val="en-US" w:eastAsia="zh-CN"/>
        </w:rPr>
        <w:t>9、</w:t>
      </w:r>
      <w:r>
        <w:rPr>
          <w:rFonts w:hint="default" w:ascii="Times New Roman" w:hAnsi="Times New Roman" w:eastAsia="仿宋_GB2312" w:cs="Times New Roman"/>
          <w:b/>
          <w:bCs/>
          <w:sz w:val="32"/>
          <w:szCs w:val="32"/>
          <w:lang w:eastAsia="zh-CN"/>
        </w:rPr>
        <w:t>国际贸易</w:t>
      </w:r>
      <w:r>
        <w:rPr>
          <w:rFonts w:hint="default" w:ascii="Times New Roman" w:hAnsi="Times New Roman" w:eastAsia="仿宋_GB2312" w:cs="Times New Roman"/>
          <w:b/>
          <w:bCs/>
          <w:sz w:val="32"/>
          <w:szCs w:val="32"/>
        </w:rPr>
        <w:t>“单一窗口”</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sz w:val="32"/>
          <w:szCs w:val="32"/>
          <w:lang w:eastAsia="zh-CN"/>
        </w:rPr>
        <w:t>参与国际贸易和运输的各方，通过单一的平台提交标准化的信息和单证。</w:t>
      </w:r>
    </w:p>
    <w:p>
      <w:pPr>
        <w:ind w:firstLine="643" w:firstLineChars="200"/>
        <w:rPr>
          <w:rFonts w:hint="default" w:ascii="Times New Roman" w:hAnsi="Times New Roman" w:eastAsia="仿宋_GB2312" w:cs="Times New Roman"/>
          <w:sz w:val="32"/>
          <w:lang w:val="en-US" w:eastAsia="zh-CN"/>
        </w:rPr>
      </w:pPr>
      <w:r>
        <w:rPr>
          <w:rFonts w:hint="default" w:ascii="Times New Roman" w:hAnsi="Times New Roman" w:eastAsia="仿宋_GB2312" w:cs="Times New Roman"/>
          <w:b/>
          <w:bCs/>
          <w:sz w:val="32"/>
          <w:lang w:val="en-US" w:eastAsia="zh-CN"/>
        </w:rPr>
        <w:t>10、“我选湖北”计划：</w:t>
      </w:r>
      <w:r>
        <w:rPr>
          <w:rFonts w:hint="default" w:ascii="Times New Roman" w:hAnsi="Times New Roman" w:eastAsia="仿宋_GB2312" w:cs="Times New Roman"/>
          <w:sz w:val="32"/>
          <w:lang w:val="en-US" w:eastAsia="zh-CN"/>
        </w:rPr>
        <w:t>旨在通过实施一系列优惠政策和有效措施，把更多的省内大学生留在湖北、把更多的省外优秀大学生吸引到湖北就业创业，为湖北经济创新驱动发展提供强有力的人才支撑。</w:t>
      </w:r>
    </w:p>
    <w:p>
      <w:pPr>
        <w:ind w:firstLine="643" w:firstLineChars="200"/>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lang w:val="en-US" w:eastAsia="zh-CN"/>
        </w:rPr>
        <w:t>11、“十大扩消费行动”：</w:t>
      </w:r>
      <w:r>
        <w:rPr>
          <w:rFonts w:hint="default" w:ascii="Times New Roman" w:hAnsi="Times New Roman" w:eastAsia="仿宋_GB2312" w:cs="Times New Roman"/>
          <w:b w:val="0"/>
          <w:bCs w:val="0"/>
          <w:sz w:val="32"/>
          <w:szCs w:val="32"/>
          <w:lang w:val="en-US" w:eastAsia="zh-CN"/>
        </w:rPr>
        <w:t>具体包括城镇商品销售畅通行动、农村消费升级行动、居民住房改善行动、汽车消费促进行动、旅游休闲升级行动、康养家政服务扩容提质行动、教育文化信息消费创新行动、体育健身消费扩容行动、绿色消费壮大行动，消费环境改善和品质提升行动。</w:t>
      </w:r>
    </w:p>
    <w:p>
      <w:pPr>
        <w:ind w:firstLine="643" w:firstLineChars="200"/>
        <w:rPr>
          <w:rFonts w:hint="default" w:ascii="Times New Roman" w:hAnsi="Times New Roman" w:eastAsia="仿宋_GB2312" w:cs="Times New Roman"/>
          <w:sz w:val="32"/>
          <w:szCs w:val="28"/>
        </w:rPr>
      </w:pPr>
      <w:r>
        <w:rPr>
          <w:rFonts w:hint="default" w:ascii="Times New Roman" w:hAnsi="Times New Roman" w:eastAsia="仿宋_GB2312" w:cs="Times New Roman"/>
          <w:b/>
          <w:bCs/>
          <w:sz w:val="32"/>
          <w:szCs w:val="32"/>
          <w:lang w:val="en-US" w:eastAsia="zh-CN"/>
        </w:rPr>
        <w:t>12、“多规合一”：</w:t>
      </w:r>
      <w:r>
        <w:rPr>
          <w:rFonts w:hint="default" w:ascii="Times New Roman" w:hAnsi="Times New Roman" w:eastAsia="仿宋_GB2312" w:cs="Times New Roman"/>
          <w:b w:val="0"/>
          <w:bCs w:val="0"/>
          <w:sz w:val="32"/>
          <w:szCs w:val="32"/>
          <w:lang w:val="en-US" w:eastAsia="zh-CN"/>
        </w:rPr>
        <w:t>以主体功能区规划为基础，统筹推进国民经济和社会发展规划、城乡规划、土地利用规划、生态环境保护规划等各类规划，形成统一的空间规划，实现一个市县一本规划、一张蓝图。</w:t>
      </w:r>
    </w:p>
    <w:p>
      <w:pPr>
        <w:rPr>
          <w:rFonts w:hint="default" w:ascii="Times New Roman" w:hAnsi="Times New Roman" w:eastAsia="仿宋_GB2312" w:cs="Times New Roman"/>
          <w:sz w:val="32"/>
          <w:szCs w:val="28"/>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rPr>
          <w:rFonts w:hint="default" w:eastAsia="仿宋_GB2312" w:cs="Times New Roman"/>
          <w:kern w:val="2"/>
          <w:sz w:val="32"/>
          <w:szCs w:val="32"/>
          <w:lang w:val="en-US" w:eastAsia="zh-CN" w:bidi="ar-SA"/>
        </w:rPr>
      </w:pPr>
    </w:p>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楷体_GBK">
    <w:altName w:val="微软雅黑"/>
    <w:panose1 w:val="00000000000000000000"/>
    <w:charset w:val="00"/>
    <w:family w:val="auto"/>
    <w:pitch w:val="default"/>
    <w:sig w:usb0="00000000" w:usb1="00000000" w:usb2="00000000" w:usb3="00000000" w:csb0="00040001" w:csb1="00000000"/>
  </w:font>
  <w:font w:name="楷体">
    <w:panose1 w:val="02010609060101010101"/>
    <w:charset w:val="86"/>
    <w:family w:val="swiss"/>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宋体-18030">
    <w:altName w:val="黑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Palatino Linotype">
    <w:panose1 w:val="02040502050505030304"/>
    <w:charset w:val="00"/>
    <w:family w:val="auto"/>
    <w:pitch w:val="default"/>
    <w:sig w:usb0="E0000287" w:usb1="40000013" w:usb2="00000000" w:usb3="00000000" w:csb0="2000019F" w:csb1="00000000"/>
  </w:font>
  <w:font w:name="Lucida Sans">
    <w:altName w:val="Lucida Sans Unicode"/>
    <w:panose1 w:val="020B0602030504020204"/>
    <w:charset w:val="00"/>
    <w:family w:val="auto"/>
    <w:pitch w:val="default"/>
    <w:sig w:usb0="00000000" w:usb1="00000000" w:usb2="00000000" w:usb3="00000000" w:csb0="20000001" w:csb1="00000000"/>
  </w:font>
  <w:font w:name="华文细黑">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Helvetica">
    <w:altName w:val="Arial"/>
    <w:panose1 w:val="020B0604020202020204"/>
    <w:charset w:val="00"/>
    <w:family w:val="swiss"/>
    <w:pitch w:val="default"/>
    <w:sig w:usb0="00000000" w:usb1="00000000" w:usb2="00000009" w:usb3="00000000" w:csb0="000001FF" w:csb1="00000000"/>
  </w:font>
  <w:font w:name="方正小标宋_GBK">
    <w:altName w:val="宋体"/>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hakuyoxingshu7000">
    <w:altName w:val="宋体"/>
    <w:panose1 w:val="02000600000000000000"/>
    <w:charset w:val="86"/>
    <w:family w:val="auto"/>
    <w:pitch w:val="default"/>
    <w:sig w:usb0="00000000" w:usb1="00000000" w:usb2="0000003F" w:usb3="00000000" w:csb0="603F00FF" w:csb1="FFFF0000"/>
  </w:font>
  <w:font w:name="新宋体">
    <w:panose1 w:val="02010609030101010101"/>
    <w:charset w:val="86"/>
    <w:family w:val="auto"/>
    <w:pitch w:val="default"/>
    <w:sig w:usb0="00000003" w:usb1="288F0000" w:usb2="00000006" w:usb3="00000000" w:csb0="00040001" w:csb1="00000000"/>
  </w:font>
  <w:font w:name="方正兰亭超细黑简体">
    <w:altName w:val="黑体"/>
    <w:panose1 w:val="02000000000000000000"/>
    <w:charset w:val="86"/>
    <w:family w:val="auto"/>
    <w:pitch w:val="default"/>
    <w:sig w:usb0="00000000" w:usb1="00000000" w:usb2="00000000" w:usb3="00000000" w:csb0="00040000" w:csb1="00000000"/>
  </w:font>
  <w:font w:name="叶根友毛笔行书2.0版">
    <w:altName w:val="宋体"/>
    <w:panose1 w:val="02010601030101010101"/>
    <w:charset w:val="86"/>
    <w:family w:val="auto"/>
    <w:pitch w:val="default"/>
    <w:sig w:usb0="00000000" w:usb1="00000000" w:usb2="00000000" w:usb3="00000000" w:csb0="00040000" w:csb1="00000000"/>
  </w:font>
  <w:font w:name="MV Boli">
    <w:panose1 w:val="02000500030200090000"/>
    <w:charset w:val="00"/>
    <w:family w:val="auto"/>
    <w:pitch w:val="default"/>
    <w:sig w:usb0="00000003" w:usb1="00000000" w:usb2="00000100" w:usb3="00000000" w:csb0="00000001" w:csb1="00000000"/>
  </w:font>
  <w:font w:name="Arial Unicode MS">
    <w:altName w:val="宋体"/>
    <w:panose1 w:val="020B0604020202020204"/>
    <w:charset w:val="86"/>
    <w:family w:val="auto"/>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modern"/>
    <w:pitch w:val="default"/>
    <w:sig w:usb0="A10006FF" w:usb1="4000205B" w:usb2="00000010" w:usb3="00000000" w:csb0="2000019F" w:csb1="00000000"/>
  </w:font>
  <w:font w:name="Courier New">
    <w:panose1 w:val="02070309020205020404"/>
    <w:charset w:val="00"/>
    <w:family w:val="roman"/>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altName w:val="宋体"/>
    <w:panose1 w:val="02010609030101010101"/>
    <w:charset w:val="86"/>
    <w:family w:val="auto"/>
    <w:pitch w:val="default"/>
    <w:sig w:usb0="00000000" w:usb1="00000000" w:usb2="00000000" w:usb3="00000000" w:csb0="00040000" w:csb1="00000000"/>
  </w:font>
  <w:font w:name="Shonar Bangla">
    <w:panose1 w:val="020B0502040204020203"/>
    <w:charset w:val="00"/>
    <w:family w:val="auto"/>
    <w:pitch w:val="default"/>
    <w:sig w:usb0="00010003" w:usb1="00000000" w:usb2="00000000" w:usb3="00000000" w:csb0="00000001" w:csb1="00000000"/>
  </w:font>
  <w:font w:name="_6977_4f53_GB2312">
    <w:altName w:val="Courier New"/>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_4eff_5b8b_GB2312">
    <w:altName w:val="Courier New"/>
    <w:panose1 w:val="00000000000000000000"/>
    <w:charset w:val="00"/>
    <w:family w:val="auto"/>
    <w:pitch w:val="default"/>
    <w:sig w:usb0="00000000" w:usb1="00000000" w:usb2="00000000" w:usb3="00000000" w:csb0="00000000" w:csb1="0000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ˎ̥">
    <w:altName w:val="Times New Roman"/>
    <w:panose1 w:val="00000000000000000000"/>
    <w:charset w:val="00"/>
    <w:family w:val="modern"/>
    <w:pitch w:val="default"/>
    <w:sig w:usb0="00000000" w:usb1="00000000" w:usb2="00000000" w:usb3="00000000" w:csb0="00040001" w:csb1="00000000"/>
  </w:font>
  <w:font w:name="Segoe UI Symbol">
    <w:panose1 w:val="020B0502040204020203"/>
    <w:charset w:val="00"/>
    <w:family w:val="auto"/>
    <w:pitch w:val="default"/>
    <w:sig w:usb0="8000006F" w:usb1="1200FBEF" w:usb2="0064C000" w:usb3="00000002" w:csb0="00000001" w:csb1="40000000"/>
  </w:font>
  <w:font w:name="方正仿宋简体">
    <w:altName w:val="微软雅黑"/>
    <w:panose1 w:val="03000509000000000000"/>
    <w:charset w:val="86"/>
    <w:family w:val="auto"/>
    <w:pitch w:val="default"/>
    <w:sig w:usb0="00000000" w:usb1="00000000" w:usb2="00000000" w:usb3="00000000" w:csb0="00040000" w:csb1="00000000"/>
  </w:font>
  <w:font w:name="方正北魏楷书简体">
    <w:altName w:val="宋体"/>
    <w:panose1 w:val="03000509000000000000"/>
    <w:charset w:val="86"/>
    <w:family w:val="auto"/>
    <w:pitch w:val="default"/>
    <w:sig w:usb0="00000000" w:usb1="00000000" w:usb2="00000000" w:usb3="00000000" w:csb0="00040000" w:csb1="00000000"/>
  </w:font>
  <w:font w:name="方正古隶简体">
    <w:altName w:val="宋体"/>
    <w:panose1 w:val="03000509000000000000"/>
    <w:charset w:val="86"/>
    <w:family w:val="auto"/>
    <w:pitch w:val="default"/>
    <w:sig w:usb0="00000000" w:usb1="00000000" w:usb2="00000000" w:usb3="00000000" w:csb0="00040000" w:csb1="00000000"/>
  </w:font>
  <w:font w:name="方正启体繁体">
    <w:altName w:val="宋体"/>
    <w:panose1 w:val="03000509000000000000"/>
    <w:charset w:val="86"/>
    <w:family w:val="auto"/>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方正大标宋繁体">
    <w:altName w:val="宋体"/>
    <w:panose1 w:val="02010601030101010101"/>
    <w:charset w:val="86"/>
    <w:family w:val="auto"/>
    <w:pitch w:val="default"/>
    <w:sig w:usb0="00000000" w:usb1="00000000" w:usb2="00000000" w:usb3="00000000" w:csb0="00040000" w:csb1="00000000"/>
  </w:font>
  <w:font w:name="叶根友钢笔行书升级版">
    <w:altName w:val="宋体"/>
    <w:panose1 w:val="02010601030101010101"/>
    <w:charset w:val="86"/>
    <w:family w:val="auto"/>
    <w:pitch w:val="default"/>
    <w:sig w:usb0="00000000" w:usb1="00000000" w:usb2="00000000" w:usb3="00000000" w:csb0="00040000" w:csb1="00000000"/>
  </w:font>
  <w:font w:name="叶根友蚕燕隶书(新春版)">
    <w:altName w:val="宋体"/>
    <w:panose1 w:val="02010601030101010101"/>
    <w:charset w:val="86"/>
    <w:family w:val="auto"/>
    <w:pitch w:val="default"/>
    <w:sig w:usb0="00000000" w:usb1="00000000" w:usb2="00000000" w:usb3="00000000" w:csb0="00040000" w:csb1="00000000"/>
  </w:font>
  <w:font w:name="书体坊雪纯体3500">
    <w:altName w:val="宋体"/>
    <w:panose1 w:val="02010601030101010101"/>
    <w:charset w:val="86"/>
    <w:family w:val="auto"/>
    <w:pitch w:val="default"/>
    <w:sig w:usb0="00000000" w:usb1="00000000" w:usb2="00000000" w:usb3="00000000" w:csb0="00040000" w:csb1="00000000"/>
  </w:font>
  <w:font w:name="书体坊郭小语钢笔楷体">
    <w:altName w:val="宋体"/>
    <w:panose1 w:val="02010601030101010101"/>
    <w:charset w:val="86"/>
    <w:family w:val="auto"/>
    <w:pitch w:val="default"/>
    <w:sig w:usb0="00000000" w:usb1="00000000" w:usb2="00000000" w:usb3="00000000" w:csb0="00040000" w:csb1="00000000"/>
  </w:font>
  <w:font w:name="书体坊赵九江钢笔行书">
    <w:altName w:val="宋体"/>
    <w:panose1 w:val="03000509000000000000"/>
    <w:charset w:val="86"/>
    <w:family w:val="auto"/>
    <w:pitch w:val="default"/>
    <w:sig w:usb0="00000000" w:usb1="00000000" w:usb2="00000000" w:usb3="00000000" w:csb0="00040000" w:csb1="00000000"/>
  </w:font>
  <w:font w:name="书体坊赵九江钢笔楷书">
    <w:altName w:val="宋体"/>
    <w:panose1 w:val="03000509000000000000"/>
    <w:charset w:val="86"/>
    <w:family w:val="auto"/>
    <w:pitch w:val="default"/>
    <w:sig w:usb0="00000000" w:usb1="00000000" w:usb2="00000000" w:usb3="00000000" w:csb0="00040000" w:csb1="00000000"/>
  </w:font>
  <w:font w:name="书体坊米芾体">
    <w:altName w:val="宋体"/>
    <w:panose1 w:val="02010601030101010101"/>
    <w:charset w:val="86"/>
    <w:family w:val="auto"/>
    <w:pitch w:val="default"/>
    <w:sig w:usb0="00000000" w:usb1="00000000" w:usb2="00000000" w:usb3="00000000" w:csb0="00040000" w:csb1="00000000"/>
  </w:font>
  <w:font w:name="书体坊硬笔行书3500">
    <w:altName w:val="宋体"/>
    <w:panose1 w:val="02010601030101010101"/>
    <w:charset w:val="86"/>
    <w:family w:val="auto"/>
    <w:pitch w:val="default"/>
    <w:sig w:usb0="00000000" w:usb1="00000000" w:usb2="00000000" w:usb3="00000000" w:csb0="00040000" w:csb1="00000000"/>
  </w:font>
  <w:font w:name="书体坊禚效锋行草体">
    <w:altName w:val="宋体"/>
    <w:panose1 w:val="02010601030101010101"/>
    <w:charset w:val="86"/>
    <w:family w:val="auto"/>
    <w:pitch w:val="default"/>
    <w:sig w:usb0="00000000" w:usb1="00000000" w:usb2="00000000" w:usb3="00000000" w:csb0="00040000" w:csb1="00000000"/>
  </w:font>
  <w:font w:name="全新硬笔楷书简">
    <w:altName w:val="宋体"/>
    <w:panose1 w:val="02010600040101010101"/>
    <w:charset w:val="86"/>
    <w:family w:val="auto"/>
    <w:pitch w:val="default"/>
    <w:sig w:usb0="00000000" w:usb1="00000000" w:usb2="00000000" w:usb3="00000000" w:csb0="00040000" w:csb1="00000000"/>
  </w:font>
  <w:font w:name="全新硬笔行书简">
    <w:altName w:val="宋体"/>
    <w:panose1 w:val="02010600040101010101"/>
    <w:charset w:val="86"/>
    <w:family w:val="auto"/>
    <w:pitch w:val="default"/>
    <w:sig w:usb0="00000000" w:usb1="00000000" w:usb2="00000000" w:usb3="00000000" w:csb0="00040000" w:csb1="00000000"/>
  </w:font>
  <w:font w:name="全新硬笔隶书简">
    <w:altName w:val="宋体"/>
    <w:panose1 w:val="02010600040101010101"/>
    <w:charset w:val="86"/>
    <w:family w:val="auto"/>
    <w:pitch w:val="default"/>
    <w:sig w:usb0="00000000" w:usb1="00000000" w:usb2="00000000" w:usb3="00000000" w:csb0="00040000" w:csb1="00000000"/>
  </w:font>
  <w:font w:name="全真古印體">
    <w:altName w:val="Lucida Console"/>
    <w:panose1 w:val="02010609000101010101"/>
    <w:charset w:val="00"/>
    <w:family w:val="auto"/>
    <w:pitch w:val="default"/>
    <w:sig w:usb0="00000000" w:usb1="00000000" w:usb2="00000000" w:usb3="00000000" w:csb0="00000000" w:csb1="00000000"/>
  </w:font>
  <w:font w:name="八大山人 V2007">
    <w:altName w:val="宋体"/>
    <w:panose1 w:val="02000600000000000000"/>
    <w:charset w:val="86"/>
    <w:family w:val="auto"/>
    <w:pitch w:val="default"/>
    <w:sig w:usb0="00000000" w:usb1="00000000" w:usb2="0000003F" w:usb3="00000000" w:csb0="603F00FF" w:csb1="FFFF0000"/>
  </w:font>
  <w:font w:name="利方宋体">
    <w:altName w:val="宋体"/>
    <w:panose1 w:val="00000000000000000000"/>
    <w:charset w:val="86"/>
    <w:family w:val="auto"/>
    <w:pitch w:val="default"/>
    <w:sig w:usb0="00000000" w:usb1="00000000" w:usb2="00000016" w:usb3="00000000" w:csb0="00040000" w:csb1="00000000"/>
  </w:font>
  <w:font w:name="利方黑体">
    <w:altName w:val="黑体"/>
    <w:panose1 w:val="00000000000000000000"/>
    <w:charset w:val="86"/>
    <w:family w:val="auto"/>
    <w:pitch w:val="default"/>
    <w:sig w:usb0="00000000" w:usb1="00000000" w:usb2="00000016" w:usb3="00000000" w:csb0="00040000" w:csb1="00000000"/>
  </w:font>
  <w:font w:name="文鼎谁的字体">
    <w:altName w:val="宋体"/>
    <w:panose1 w:val="020B0602010101010101"/>
    <w:charset w:val="86"/>
    <w:family w:val="auto"/>
    <w:pitch w:val="default"/>
    <w:sig w:usb0="00000000" w:usb1="00000000" w:usb2="00000000" w:usb3="00000000" w:csb0="00040000" w:csb1="00000000"/>
  </w:font>
  <w:font w:name="德彪钢笔行书字库">
    <w:altName w:val="宋体"/>
    <w:panose1 w:val="02000000000000000000"/>
    <w:charset w:val="86"/>
    <w:family w:val="auto"/>
    <w:pitch w:val="default"/>
    <w:sig w:usb0="00000000" w:usb1="00000000" w:usb2="00000000" w:usb3="00000000" w:csb0="00040000" w:csb1="00000000"/>
  </w:font>
  <w:font w:name="叶根友刀锋黑草">
    <w:altName w:val="黑体"/>
    <w:panose1 w:val="02010601030101010101"/>
    <w:charset w:val="86"/>
    <w:family w:val="auto"/>
    <w:pitch w:val="default"/>
    <w:sig w:usb0="00000000" w:usb1="00000000" w:usb2="00000000" w:usb3="00000000" w:csb0="00040000" w:csb1="00000000"/>
  </w:font>
  <w:font w:name="Helvetica Neue">
    <w:altName w:val="Courier New"/>
    <w:panose1 w:val="00000000000000000000"/>
    <w:charset w:val="00"/>
    <w:family w:val="auto"/>
    <w:pitch w:val="default"/>
    <w:sig w:usb0="00000000" w:usb1="00000000" w:usb2="00000000" w:usb3="00000000" w:csb0="00000000" w:csb1="00000000"/>
  </w:font>
  <w:font w:name="★懐流体">
    <w:altName w:val="MS UI Gothic"/>
    <w:panose1 w:val="02000600000000000000"/>
    <w:charset w:val="80"/>
    <w:family w:val="auto"/>
    <w:pitch w:val="default"/>
    <w:sig w:usb0="00000000" w:usb1="00000000" w:usb2="00000010" w:usb3="00000000" w:csb0="4002009F" w:csb1="DFD70000"/>
  </w:font>
  <w:font w:name="-webkit-standard">
    <w:altName w:val="Courier New"/>
    <w:panose1 w:val="00000000000000000000"/>
    <w:charset w:val="00"/>
    <w:family w:val="auto"/>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 w:name="Lucida Sans Unicode">
    <w:panose1 w:val="020B0602030504020204"/>
    <w:charset w:val="00"/>
    <w:family w:val="auto"/>
    <w:pitch w:val="default"/>
    <w:sig w:usb0="80001AFF" w:usb1="0000396B" w:usb2="00000000" w:usb3="00000000" w:csb0="200000BF" w:csb1="D7F70000"/>
  </w:font>
  <w:font w:name="Symbol">
    <w:panose1 w:val="05050102010706020507"/>
    <w:charset w:val="00"/>
    <w:family w:val="auto"/>
    <w:pitch w:val="default"/>
    <w:sig w:usb0="00000000" w:usb1="00000000" w:usb2="00000000" w:usb3="00000000" w:csb0="80000000" w:csb1="00000000"/>
  </w:font>
  <w:font w:name="Lucida Console">
    <w:panose1 w:val="020B0609040504020204"/>
    <w:charset w:val="00"/>
    <w:family w:val="auto"/>
    <w:pitch w:val="default"/>
    <w:sig w:usb0="8000028F" w:usb1="00001800" w:usb2="00000000" w:usb3="00000000" w:csb0="0000001F" w:csb1="D7D70000"/>
  </w:font>
  <w:font w:name="MS UI Gothic">
    <w:panose1 w:val="020B0600070205080204"/>
    <w:charset w:val="80"/>
    <w:family w:val="auto"/>
    <w:pitch w:val="default"/>
    <w:sig w:usb0="E00002FF" w:usb1="6AC7FDFB" w:usb2="00000012" w:usb3="00000000" w:csb0="4002009F" w:csb1="DFD70000"/>
  </w:font>
  <w:font w:name="隶书">
    <w:panose1 w:val="02010509060101010101"/>
    <w:charset w:val="86"/>
    <w:family w:val="auto"/>
    <w:pitch w:val="default"/>
    <w:sig w:usb0="00000001" w:usb1="080E0000" w:usb2="00000000" w:usb3="00000000" w:csb0="00040000" w:csb1="00000000"/>
  </w:font>
  <w:font w:name="方正楷体">
    <w:altName w:val="宋体"/>
    <w:panose1 w:val="03000509000000000000"/>
    <w:charset w:val="86"/>
    <w:family w:val="auto"/>
    <w:pitch w:val="default"/>
    <w:sig w:usb0="00000000" w:usb1="00000000" w:usb2="00000000" w:usb3="00000000" w:csb0="00040000" w:csb1="00000000"/>
  </w:font>
  <w:font w:name="Segoe UI">
    <w:panose1 w:val="020B0502040204020203"/>
    <w:charset w:val="00"/>
    <w:family w:val="auto"/>
    <w:pitch w:val="default"/>
    <w:sig w:usb0="E10022FF" w:usb1="C000E47F" w:usb2="00000029" w:usb3="00000000" w:csb0="200001DF" w:csb1="20000000"/>
  </w:font>
  <w:font w:name="_5b8b_4f53">
    <w:altName w:val="Times New Roman"/>
    <w:panose1 w:val="00000000000000000000"/>
    <w:charset w:val="00"/>
    <w:family w:val="roman"/>
    <w:pitch w:val="default"/>
    <w:sig w:usb0="00000000" w:usb1="00000000" w:usb2="00000000" w:usb3="00000000" w:csb0="00040001" w:csb1="00000000"/>
  </w:font>
  <w:font w:name="HiddenHorzOCl">
    <w:altName w:val="微软雅黑"/>
    <w:panose1 w:val="00000000000000000000"/>
    <w:charset w:val="00"/>
    <w:family w:val="auto"/>
    <w:pitch w:val="default"/>
    <w:sig w:usb0="00000000" w:usb1="00000000" w:usb2="00000000" w:usb3="00000000" w:csb0="00040001" w:csb1="00000000"/>
  </w:font>
  <w:font w:name="Tahoma">
    <w:panose1 w:val="020B0604030504040204"/>
    <w:charset w:val="86"/>
    <w:family w:val="auto"/>
    <w:pitch w:val="default"/>
    <w:sig w:usb0="E1002EFF" w:usb1="C000605B" w:usb2="00000029" w:usb3="00000000" w:csb0="200101FF" w:csb1="20280000"/>
  </w:font>
  <w:font w:name="Open Sans">
    <w:altName w:val="Courier New"/>
    <w:panose1 w:val="00000000000000000000"/>
    <w:charset w:val="00"/>
    <w:family w:val="auto"/>
    <w:pitch w:val="default"/>
    <w:sig w:usb0="00000000" w:usb1="00000000" w:usb2="00000000" w:usb3="00000000" w:csb0="00000000" w:csb1="00000000"/>
  </w:font>
  <w:font w:name="Calibri">
    <w:panose1 w:val="020F0502020204030204"/>
    <w:charset w:val="01"/>
    <w:family w:val="roman"/>
    <w:pitch w:val="default"/>
    <w:sig w:usb0="E00002FF" w:usb1="4000ACFF" w:usb2="00000001" w:usb3="00000000" w:csb0="2000019F" w:csb1="00000000"/>
  </w:font>
  <w:font w:name="等线 Light">
    <w:panose1 w:val="02010600030101010101"/>
    <w:charset w:val="86"/>
    <w:family w:val="auto"/>
    <w:pitch w:val="default"/>
    <w:sig w:usb0="A00002BF" w:usb1="38CF7CFA" w:usb2="00000016" w:usb3="00000000" w:csb0="0004000F" w:csb1="00000000"/>
  </w:font>
  <w:font w:name="??_GB2312">
    <w:altName w:val="Times New Roman"/>
    <w:panose1 w:val="00000000000000000000"/>
    <w:charset w:val="00"/>
    <w:family w:val="auto"/>
    <w:pitch w:val="default"/>
    <w:sig w:usb0="00000000" w:usb1="00000000" w:usb2="00000000" w:usb3="00000000" w:csb0="00000001" w:csb1="00000000"/>
  </w:font>
  <w:font w:name="µÈÏß Western">
    <w:altName w:val="Times New Roman"/>
    <w:panose1 w:val="00000000000000000000"/>
    <w:charset w:val="00"/>
    <w:family w:val="auto"/>
    <w:pitch w:val="default"/>
    <w:sig w:usb0="00000000" w:usb1="00000000" w:usb2="00000000" w:usb3="00000000" w:csb0="00000001" w:csb1="00000000"/>
  </w:font>
  <w:font w:name="微软雅黑 Light">
    <w:altName w:val="黑体"/>
    <w:panose1 w:val="020B0502040204020203"/>
    <w:charset w:val="86"/>
    <w:family w:val="auto"/>
    <w:pitch w:val="default"/>
    <w:sig w:usb0="00000000" w:usb1="00000000" w:usb2="00000016" w:usb3="00000000" w:csb0="0004000F" w:csb1="00000000"/>
  </w:font>
  <w:font w:name="Malgun Gothic">
    <w:panose1 w:val="020B0503020000020004"/>
    <w:charset w:val="81"/>
    <w:family w:val="auto"/>
    <w:pitch w:val="default"/>
    <w:sig w:usb0="900002AF" w:usb1="01D77CFB" w:usb2="00000012" w:usb3="00000000" w:csb0="00080001" w:csb1="00000000"/>
  </w:font>
  <w:font w:name="Malgun Gothic Semilight">
    <w:altName w:val="宋体"/>
    <w:panose1 w:val="020B0502040204020203"/>
    <w:charset w:val="86"/>
    <w:family w:val="auto"/>
    <w:pitch w:val="default"/>
    <w:sig w:usb0="00000000" w:usb1="00000000" w:usb2="00000012" w:usb3="00000000" w:csb0="203E01BD" w:csb1="D7FF0000"/>
  </w:font>
  <w:font w:name="Microsoft JhengHei">
    <w:panose1 w:val="020B0604030504040204"/>
    <w:charset w:val="88"/>
    <w:family w:val="auto"/>
    <w:pitch w:val="default"/>
    <w:sig w:usb0="00000087" w:usb1="28AF4000" w:usb2="00000016" w:usb3="00000000" w:csb0="00100009" w:csb1="00000000"/>
  </w:font>
  <w:font w:name="Microsoft JhengHei UI">
    <w:altName w:val="Microsoft JhengHei"/>
    <w:panose1 w:val="020B0604030504040204"/>
    <w:charset w:val="88"/>
    <w:family w:val="auto"/>
    <w:pitch w:val="default"/>
    <w:sig w:usb0="00000000" w:usb1="00000000" w:usb2="00000016" w:usb3="00000000" w:csb0="00100009" w:csb1="00000000"/>
  </w:font>
  <w:font w:name="Microsoft YaHei UI">
    <w:altName w:val="宋体"/>
    <w:panose1 w:val="020B0503020204020204"/>
    <w:charset w:val="86"/>
    <w:family w:val="auto"/>
    <w:pitch w:val="default"/>
    <w:sig w:usb0="00000000" w:usb1="00000000" w:usb2="00000016" w:usb3="00000000" w:csb0="0004001F" w:csb1="00000000"/>
  </w:font>
  <w:font w:name="Yu Mincho Demibold">
    <w:altName w:val="MS UI Gothic"/>
    <w:panose1 w:val="02020600000000000000"/>
    <w:charset w:val="80"/>
    <w:family w:val="auto"/>
    <w:pitch w:val="default"/>
    <w:sig w:usb0="00000000" w:usb1="00000000" w:usb2="00000012" w:usb3="00000000" w:csb0="2002009F" w:csb1="00000000"/>
  </w:font>
  <w:font w:name="Arial Black">
    <w:panose1 w:val="020B0A04020102020204"/>
    <w:charset w:val="00"/>
    <w:family w:val="auto"/>
    <w:pitch w:val="default"/>
    <w:sig w:usb0="00000287" w:usb1="00000000" w:usb2="00000000" w:usb3="00000000" w:csb0="2000009F" w:csb1="DFD70000"/>
  </w:font>
  <w:font w:name="Ebrima">
    <w:panose1 w:val="02000000000000000000"/>
    <w:charset w:val="00"/>
    <w:family w:val="auto"/>
    <w:pitch w:val="default"/>
    <w:sig w:usb0="A000505F" w:usb1="02000041" w:usb2="00000000" w:usb3="00000404" w:csb0="00000093" w:csb1="00000000"/>
  </w:font>
  <w:font w:name="Microsoft New Tai Lue">
    <w:panose1 w:val="020B0502040204020203"/>
    <w:charset w:val="00"/>
    <w:family w:val="auto"/>
    <w:pitch w:val="default"/>
    <w:sig w:usb0="00000003" w:usb1="00000000" w:usb2="80000000" w:usb3="00000000" w:csb0="00000001" w:csb1="00000000"/>
  </w:font>
  <w:font w:name="Microsoft Sans Serif">
    <w:panose1 w:val="020B0604020202020204"/>
    <w:charset w:val="00"/>
    <w:family w:val="auto"/>
    <w:pitch w:val="default"/>
    <w:sig w:usb0="E1002AFF" w:usb1="C0000002" w:usb2="00000008" w:usb3="00000000" w:csb0="200101FF" w:csb1="20280000"/>
  </w:font>
  <w:font w:name="Microsoft Tai Le">
    <w:panose1 w:val="020B0502040204020203"/>
    <w:charset w:val="00"/>
    <w:family w:val="auto"/>
    <w:pitch w:val="default"/>
    <w:sig w:usb0="00000003" w:usb1="00000000" w:usb2="40000000" w:usb3="00000000" w:csb0="00000001" w:csb1="00000000"/>
  </w:font>
  <w:font w:name="Microsoft Yi Baiti">
    <w:panose1 w:val="03000500000000000000"/>
    <w:charset w:val="00"/>
    <w:family w:val="auto"/>
    <w:pitch w:val="default"/>
    <w:sig w:usb0="80000003" w:usb1="00010402" w:usb2="00080002" w:usb3="00000000" w:csb0="00000001" w:csb1="00000000"/>
  </w:font>
  <w:font w:name="Monotype Corsiva">
    <w:panose1 w:val="03010101010201010101"/>
    <w:charset w:val="00"/>
    <w:family w:val="auto"/>
    <w:pitch w:val="default"/>
    <w:sig w:usb0="00000287" w:usb1="00000000" w:usb2="00000000" w:usb3="00000000" w:csb0="2000009F" w:csb1="DFD70000"/>
  </w:font>
  <w:font w:name="Sitka Display">
    <w:altName w:val="PMingLiU-ExtB"/>
    <w:panose1 w:val="02000505000000020004"/>
    <w:charset w:val="00"/>
    <w:family w:val="auto"/>
    <w:pitch w:val="default"/>
    <w:sig w:usb0="00000000" w:usb1="00000000" w:usb2="00000000" w:usb3="00000000" w:csb0="2000019F" w:csb1="00000000"/>
  </w:font>
  <w:font w:name="Sitka Text">
    <w:altName w:val="PMingLiU-ExtB"/>
    <w:panose1 w:val="02000505000000020004"/>
    <w:charset w:val="00"/>
    <w:family w:val="auto"/>
    <w:pitch w:val="default"/>
    <w:sig w:usb0="00000000" w:usb1="00000000" w:usb2="00000000" w:usb3="00000000" w:csb0="2000019F" w:csb1="00000000"/>
  </w:font>
  <w:font w:name="Sitka Subheading">
    <w:altName w:val="PMingLiU-ExtB"/>
    <w:panose1 w:val="02000505000000020004"/>
    <w:charset w:val="00"/>
    <w:family w:val="auto"/>
    <w:pitch w:val="default"/>
    <w:sig w:usb0="00000000" w:usb1="00000000" w:usb2="00000000" w:usb3="00000000" w:csb0="2000019F" w:csb1="00000000"/>
  </w:font>
  <w:font w:name="Sitka Small">
    <w:altName w:val="PMingLiU-ExtB"/>
    <w:panose1 w:val="02000505000000020004"/>
    <w:charset w:val="00"/>
    <w:family w:val="auto"/>
    <w:pitch w:val="default"/>
    <w:sig w:usb0="00000000" w:usb1="00000000" w:usb2="00000000" w:usb3="00000000" w:csb0="2000019F" w:csb1="00000000"/>
  </w:font>
  <w:font w:name="华文行楷">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Arial Narrow">
    <w:panose1 w:val="020B0606020202030204"/>
    <w:charset w:val="00"/>
    <w:family w:val="modern"/>
    <w:pitch w:val="default"/>
    <w:sig w:usb0="00000287" w:usb1="00000800" w:usb2="00000000" w:usb3="00000000" w:csb0="2000009F" w:csb1="DFD70000"/>
  </w:font>
  <w:font w:name="方正小标宋繁体">
    <w:altName w:val="宋体"/>
    <w:panose1 w:val="02010601030101010101"/>
    <w:charset w:val="86"/>
    <w:family w:val="auto"/>
    <w:pitch w:val="default"/>
    <w:sig w:usb0="00000000" w:usb1="00000000" w:usb2="00000000" w:usb3="00000000" w:csb0="00040000" w:csb1="00000000"/>
  </w:font>
  <w:font w:name="方正魏碑简体">
    <w:altName w:val="微软雅黑"/>
    <w:panose1 w:val="02010601030101010101"/>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PMingLiU-ExtB">
    <w:panose1 w:val="02020500000000000000"/>
    <w:charset w:val="88"/>
    <w:family w:val="auto"/>
    <w:pitch w:val="default"/>
    <w:sig w:usb0="8000002F" w:usb1="02000008" w:usb2="00000000" w:usb3="00000000" w:csb0="00100001" w:csb1="00000000"/>
  </w:font>
  <w:font w:name="MS PMincho">
    <w:panose1 w:val="02020600040205080304"/>
    <w:charset w:val="80"/>
    <w:family w:val="auto"/>
    <w:pitch w:val="default"/>
    <w:sig w:usb0="E00002FF" w:usb1="6AC7FDFB" w:usb2="00000012" w:usb3="00000000" w:csb0="4002009F" w:csb1="DFD70000"/>
  </w:font>
  <w:font w:name="草檀斋毛泽东字体">
    <w:altName w:val="宋体"/>
    <w:panose1 w:val="02010601030101010101"/>
    <w:charset w:val="86"/>
    <w:family w:val="auto"/>
    <w:pitch w:val="default"/>
    <w:sig w:usb0="00000000" w:usb1="00000000" w:usb2="00000000" w:usb3="00000000" w:csb0="00040000" w:csb1="00000000"/>
  </w:font>
  <w:font w:name="迷你简瘦金书">
    <w:altName w:val="宋体"/>
    <w:panose1 w:val="03000509000000000000"/>
    <w:charset w:val="86"/>
    <w:family w:val="auto"/>
    <w:pitch w:val="default"/>
    <w:sig w:usb0="00000000" w:usb1="00000000" w:usb2="00000000" w:usb3="00000000" w:csb0="00040000" w:csb1="00000000"/>
  </w:font>
  <w:font w:name="MS Gothic">
    <w:panose1 w:val="020B0609070205080204"/>
    <w:charset w:val="80"/>
    <w:family w:val="auto"/>
    <w:pitch w:val="default"/>
    <w:sig w:usb0="E00002FF" w:usb1="6AC7FDFB" w:usb2="00000012" w:usb3="00000000" w:csb0="4002009F" w:csb1="DFD70000"/>
  </w:font>
  <w:font w:name="宋体-PUA">
    <w:altName w:val="宋体"/>
    <w:panose1 w:val="02010600030101010101"/>
    <w:charset w:val="86"/>
    <w:family w:val="auto"/>
    <w:pitch w:val="default"/>
    <w:sig w:usb0="00000000" w:usb1="00000000" w:usb2="00000000" w:usb3="00000000" w:csb0="00040000" w:csb1="00000000"/>
  </w:font>
  <w:font w:name="汉仪旗黑-55S">
    <w:altName w:val="黑体"/>
    <w:panose1 w:val="00020600040101010101"/>
    <w:charset w:val="86"/>
    <w:family w:val="auto"/>
    <w:pitch w:val="default"/>
    <w:sig w:usb0="00000000" w:usb1="00000000" w:usb2="00000016" w:usb3="00000000" w:csb0="00040000" w:csb1="00000000"/>
  </w:font>
  <w:font w:name="Calibri">
    <w:panose1 w:val="020F0502020204030204"/>
    <w:charset w:val="86"/>
    <w:family w:val="decorative"/>
    <w:pitch w:val="default"/>
    <w:sig w:usb0="E00002FF" w:usb1="4000ACFF" w:usb2="00000001" w:usb3="00000000" w:csb0="2000019F" w:csb1="00000000"/>
  </w:font>
  <w:font w:name="Lucida Sans Unicode">
    <w:panose1 w:val="020B0602030504020204"/>
    <w:charset w:val="86"/>
    <w:family w:val="decorative"/>
    <w:pitch w:val="default"/>
    <w:sig w:usb0="80001AFF" w:usb1="0000396B" w:usb2="00000000" w:usb3="00000000" w:csb0="200000BF" w:csb1="D7F70000"/>
  </w:font>
  <w:font w:name="DotumChe">
    <w:panose1 w:val="020B0609000101010101"/>
    <w:charset w:val="81"/>
    <w:family w:val="auto"/>
    <w:pitch w:val="default"/>
    <w:sig w:usb0="B00002AF" w:usb1="69D77CFB" w:usb2="00000030" w:usb3="00000000" w:csb0="4008009F" w:csb1="DFD70000"/>
  </w:font>
  <w:font w:name="JasmineUPC">
    <w:panose1 w:val="02020603050405020304"/>
    <w:charset w:val="00"/>
    <w:family w:val="auto"/>
    <w:pitch w:val="default"/>
    <w:sig w:usb0="01000007" w:usb1="00000002" w:usb2="00000000" w:usb3="00000000" w:csb0="00010001" w:csb1="00000000"/>
  </w:font>
  <w:font w:name="Khmer UI">
    <w:panose1 w:val="020B0502040204020203"/>
    <w:charset w:val="00"/>
    <w:family w:val="auto"/>
    <w:pitch w:val="default"/>
    <w:sig w:usb0="8000002F" w:usb1="0000204A" w:usb2="00010000" w:usb3="00000000" w:csb0="00000001" w:csb1="00000000"/>
  </w:font>
  <w:font w:name="Lao UI">
    <w:panose1 w:val="020B0502040204020203"/>
    <w:charset w:val="00"/>
    <w:family w:val="auto"/>
    <w:pitch w:val="default"/>
    <w:sig w:usb0="02000003" w:usb1="00000000" w:usb2="00000000" w:usb3="00000000" w:csb0="00000001" w:csb1="00000000"/>
  </w:font>
  <w:font w:name="Leelawadee">
    <w:panose1 w:val="020B0502040204020203"/>
    <w:charset w:val="00"/>
    <w:family w:val="auto"/>
    <w:pitch w:val="default"/>
    <w:sig w:usb0="810000AF" w:usb1="4000204B" w:usb2="00000000" w:usb3="00000000" w:csb0="20010001" w:csb1="00000000"/>
  </w:font>
  <w:font w:name="Leelawadee UI">
    <w:altName w:val="Century Gothic"/>
    <w:panose1 w:val="020B0502040204020203"/>
    <w:charset w:val="00"/>
    <w:family w:val="auto"/>
    <w:pitch w:val="default"/>
    <w:sig w:usb0="00000000" w:usb1="00000000" w:usb2="00010000" w:usb3="00000001" w:csb0="00010101" w:csb1="00000000"/>
  </w:font>
  <w:font w:name="Leelawadee UI Semilight">
    <w:altName w:val="Leelawadee"/>
    <w:panose1 w:val="020B0402040204020203"/>
    <w:charset w:val="00"/>
    <w:family w:val="auto"/>
    <w:pitch w:val="default"/>
    <w:sig w:usb0="00000000" w:usb1="00000000" w:usb2="00010000" w:usb3="00000001" w:csb0="00010101" w:csb1="00000000"/>
  </w:font>
  <w:font w:name="LilyUPC">
    <w:panose1 w:val="020B0604020202020204"/>
    <w:charset w:val="00"/>
    <w:family w:val="auto"/>
    <w:pitch w:val="default"/>
    <w:sig w:usb0="01000007" w:usb1="00000002" w:usb2="00000000" w:usb3="00000000" w:csb0="00010001" w:csb1="00000000"/>
  </w:font>
  <w:font w:name="Levenim MT">
    <w:panose1 w:val="02010502060101010101"/>
    <w:charset w:val="00"/>
    <w:family w:val="auto"/>
    <w:pitch w:val="default"/>
    <w:sig w:usb0="00000801" w:usb1="00000000" w:usb2="00000000" w:usb3="00000000" w:csb0="00000020" w:csb1="00200000"/>
  </w:font>
  <w:font w:name="Trebuchet MS">
    <w:panose1 w:val="020B0603020202020204"/>
    <w:charset w:val="00"/>
    <w:family w:val="auto"/>
    <w:pitch w:val="default"/>
    <w:sig w:usb0="00000287" w:usb1="00000000" w:usb2="00000000" w:usb3="00000000" w:csb0="2000009F" w:csb1="00000000"/>
  </w:font>
  <w:font w:name="Tunga">
    <w:panose1 w:val="020B0502040204020203"/>
    <w:charset w:val="00"/>
    <w:family w:val="auto"/>
    <w:pitch w:val="default"/>
    <w:sig w:usb0="00400003" w:usb1="00000000" w:usb2="00000000" w:usb3="00000000" w:csb0="00000001" w:csb1="00000000"/>
  </w:font>
  <w:font w:name="Urdu Typesetting">
    <w:altName w:val="Comic Sans MS"/>
    <w:panose1 w:val="03020402040406030203"/>
    <w:charset w:val="00"/>
    <w:family w:val="auto"/>
    <w:pitch w:val="default"/>
    <w:sig w:usb0="00000000" w:usb1="00000000" w:usb2="00000008" w:usb3="00000000" w:csb0="20000041" w:csb1="00000000"/>
  </w:font>
  <w:font w:name="Utsaah">
    <w:panose1 w:val="020B0604020202020204"/>
    <w:charset w:val="00"/>
    <w:family w:val="auto"/>
    <w:pitch w:val="default"/>
    <w:sig w:usb0="00008003" w:usb1="00000000" w:usb2="00000000" w:usb3="00000000" w:csb0="00000001" w:csb1="00000000"/>
  </w:font>
  <w:font w:name="Vani">
    <w:panose1 w:val="020B0502040204020203"/>
    <w:charset w:val="00"/>
    <w:family w:val="auto"/>
    <w:pitch w:val="default"/>
    <w:sig w:usb0="00200003" w:usb1="00000000" w:usb2="00000000" w:usb3="00000000" w:csb0="00000001"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eiryo">
    <w:panose1 w:val="020B0604030504040204"/>
    <w:charset w:val="80"/>
    <w:family w:val="auto"/>
    <w:pitch w:val="default"/>
    <w:sig w:usb0="E10102FF" w:usb1="EAC7FFFF" w:usb2="00010012" w:usb3="00000000" w:csb0="6002009F" w:csb1="DFD70000"/>
  </w:font>
  <w:font w:name="Microsoft YaHei UI Light">
    <w:altName w:val="宋体"/>
    <w:panose1 w:val="020B0502040204020203"/>
    <w:charset w:val="86"/>
    <w:family w:val="auto"/>
    <w:pitch w:val="default"/>
    <w:sig w:usb0="00000000" w:usb1="00000000" w:usb2="00000016" w:usb3="00000000" w:csb0="0004000F" w:csb1="00000000"/>
  </w:font>
  <w:font w:name="MingLiU">
    <w:panose1 w:val="02020509000000000000"/>
    <w:charset w:val="88"/>
    <w:family w:val="auto"/>
    <w:pitch w:val="default"/>
    <w:sig w:usb0="A00002FF" w:usb1="28CFFCFA" w:usb2="00000016" w:usb3="00000000" w:csb0="00100001" w:csb1="00000000"/>
  </w:font>
  <w:font w:name="Raavi">
    <w:panose1 w:val="020B0502040204020203"/>
    <w:charset w:val="00"/>
    <w:family w:val="auto"/>
    <w:pitch w:val="default"/>
    <w:sig w:usb0="00020003" w:usb1="00000000" w:usb2="00000000" w:usb3="00000000" w:csb0="00000001" w:csb1="00000000"/>
  </w:font>
  <w:font w:name="Traditional Arabic">
    <w:panose1 w:val="02020603050405020304"/>
    <w:charset w:val="00"/>
    <w:family w:val="auto"/>
    <w:pitch w:val="default"/>
    <w:sig w:usb0="00006003" w:usb1="80000000" w:usb2="00000008" w:usb3="00000000" w:csb0="00000041" w:csb1="20080000"/>
  </w:font>
  <w:font w:name="Yu Gothic UI">
    <w:altName w:val="MS UI Gothic"/>
    <w:panose1 w:val="020B0500000000000000"/>
    <w:charset w:val="80"/>
    <w:family w:val="auto"/>
    <w:pitch w:val="default"/>
    <w:sig w:usb0="00000000" w:usb1="00000000" w:usb2="00000016" w:usb3="00000000" w:csb0="2002009F" w:csb1="00000000"/>
  </w:font>
  <w:font w:name="MingLiU-ExtB">
    <w:panose1 w:val="02020500000000000000"/>
    <w:charset w:val="88"/>
    <w:family w:val="auto"/>
    <w:pitch w:val="default"/>
    <w:sig w:usb0="8000002F" w:usb1="02000008" w:usb2="00000000" w:usb3="00000000" w:csb0="00100001" w:csb1="00000000"/>
  </w:font>
  <w:font w:name="Meiryo UI">
    <w:panose1 w:val="020B0604030504040204"/>
    <w:charset w:val="80"/>
    <w:family w:val="auto"/>
    <w:pitch w:val="default"/>
    <w:sig w:usb0="E10102FF" w:usb1="EAC7FFFF" w:usb2="00010012" w:usb3="00000000" w:csb0="6002009F" w:csb1="DFD70000"/>
  </w:font>
  <w:font w:name="Yu Mincho Demibold">
    <w:altName w:val="Simplified Arabic"/>
    <w:panose1 w:val="02020600000000000000"/>
    <w:charset w:val="00"/>
    <w:family w:val="auto"/>
    <w:pitch w:val="default"/>
    <w:sig w:usb0="00000000" w:usb1="00000000" w:usb2="00000012" w:usb3="00000000" w:csb0="2002009F" w:csb1="00000000"/>
  </w:font>
  <w:font w:name="Simplified Arabic">
    <w:panose1 w:val="02020603050405020304"/>
    <w:charset w:val="00"/>
    <w:family w:val="auto"/>
    <w:pitch w:val="default"/>
    <w:sig w:usb0="00002003" w:usb1="00000000" w:usb2="00000000" w:usb3="00000000" w:csb0="00000041" w:csb1="20080000"/>
  </w:font>
  <w:font w:name="Vrinda">
    <w:panose1 w:val="020B0502040204020203"/>
    <w:charset w:val="00"/>
    <w:family w:val="auto"/>
    <w:pitch w:val="default"/>
    <w:sig w:usb0="00010003" w:usb1="00000000" w:usb2="00000000" w:usb3="00000000" w:csb0="00000001" w:csb1="00000000"/>
  </w:font>
  <w:font w:name="Mongolian Baiti">
    <w:panose1 w:val="03000500000000000000"/>
    <w:charset w:val="00"/>
    <w:family w:val="auto"/>
    <w:pitch w:val="default"/>
    <w:sig w:usb0="80000023" w:usb1="00000000" w:usb2="00020000" w:usb3="00000000" w:csb0="00000001" w:csb1="00000000"/>
  </w:font>
  <w:font w:name="Arabic Typesetting">
    <w:panose1 w:val="03020402040406030203"/>
    <w:charset w:val="00"/>
    <w:family w:val="auto"/>
    <w:pitch w:val="default"/>
    <w:sig w:usb0="A000206F" w:usb1="C0000000" w:usb2="00000008" w:usb3="00000000" w:csb0="200000D3" w:csb1="00000000"/>
  </w:font>
  <w:font w:name="Wingdings">
    <w:panose1 w:val="05000000000000000000"/>
    <w:charset w:val="00"/>
    <w:family w:val="auto"/>
    <w:pitch w:val="default"/>
    <w:sig w:usb0="00000000" w:usb1="00000000" w:usb2="00000000" w:usb3="00000000" w:csb0="80000000" w:csb1="00000000"/>
  </w:font>
  <w:font w:name="font-weight : 400">
    <w:altName w:val="Courier New"/>
    <w:panose1 w:val="00000000000000000000"/>
    <w:charset w:val="00"/>
    <w:family w:val="auto"/>
    <w:pitch w:val="default"/>
    <w:sig w:usb0="00000000" w:usb1="00000000" w:usb2="00000000" w:usb3="00000000" w:csb0="00000000" w:csb1="00000000"/>
  </w:font>
  <w:font w:name="Open Sans">
    <w:altName w:val="微软雅黑"/>
    <w:panose1 w:val="00000000000000000000"/>
    <w:charset w:val="01"/>
    <w:family w:val="auto"/>
    <w:pitch w:val="default"/>
    <w:sig w:usb0="00000000" w:usb1="00000000" w:usb2="00000000" w:usb3="00000000" w:csb0="00040001" w:csb1="00000000"/>
  </w:font>
  <w:font w:name="PingFang SC">
    <w:altName w:val="Courier New"/>
    <w:panose1 w:val="00000000000000000000"/>
    <w:charset w:val="00"/>
    <w:family w:val="auto"/>
    <w:pitch w:val="default"/>
    <w:sig w:usb0="00000000" w:usb1="00000000" w:usb2="00000000" w:usb3="00000000" w:csb0="00000000" w:csb1="00000000"/>
  </w:font>
  <w:font w:name="Shruti">
    <w:panose1 w:val="020B0502040204020203"/>
    <w:charset w:val="00"/>
    <w:family w:val="auto"/>
    <w:pitch w:val="default"/>
    <w:sig w:usb0="00040003" w:usb1="00000000" w:usb2="00000000" w:usb3="00000000" w:csb0="00000001" w:csb1="00000000"/>
  </w:font>
  <w:font w:name="Menlo">
    <w:altName w:val="微软雅黑"/>
    <w:panose1 w:val="00000000000000000000"/>
    <w:charset w:val="00"/>
    <w:family w:val="auto"/>
    <w:pitch w:val="default"/>
    <w:sig w:usb0="00000000" w:usb1="00000000" w:usb2="00000000" w:usb3="00000000" w:csb0="00040001" w:csb1="00000000"/>
  </w:font>
  <w:font w:name="Glyphicons Halflings">
    <w:altName w:val="Courier New"/>
    <w:panose1 w:val="00000000000000000000"/>
    <w:charset w:val="00"/>
    <w:family w:val="auto"/>
    <w:pitch w:val="default"/>
    <w:sig w:usb0="00000000" w:usb1="00000000" w:usb2="00000000" w:usb3="00000000" w:csb0="00000000" w:csb1="00000000"/>
  </w:font>
  <w:font w:name="ff-tisa-web-pro-1">
    <w:altName w:val="Courier New"/>
    <w:panose1 w:val="00000000000000000000"/>
    <w:charset w:val="00"/>
    <w:family w:val="auto"/>
    <w:pitch w:val="default"/>
    <w:sig w:usb0="00000000" w:usb1="00000000" w:usb2="00000000" w:usb3="00000000" w:csb0="00000000" w:csb1="00000000"/>
  </w:font>
  <w:font w:name="HanWangWCL06">
    <w:altName w:val="PMingLiU-ExtB"/>
    <w:panose1 w:val="02020500000000000000"/>
    <w:charset w:val="88"/>
    <w:family w:val="auto"/>
    <w:pitch w:val="default"/>
    <w:sig w:usb0="00000000" w:usb1="00000000" w:usb2="00000016" w:usb3="00000000" w:csb0="00100000" w:csb1="00000000"/>
  </w:font>
  <w:font w:name="MS Mincho">
    <w:panose1 w:val="02020609040205080304"/>
    <w:charset w:val="80"/>
    <w:family w:val="auto"/>
    <w:pitch w:val="default"/>
    <w:sig w:usb0="E00002FF" w:usb1="6AC7FDFB" w:usb2="00000012" w:usb3="00000000" w:csb0="4002009F" w:csb1="DFD70000"/>
  </w:font>
  <w:font w:name="Wide Latin">
    <w:altName w:val="Segoe Print"/>
    <w:panose1 w:val="020A0A07050505020404"/>
    <w:charset w:val="00"/>
    <w:family w:val="auto"/>
    <w:pitch w:val="default"/>
    <w:sig w:usb0="00000000" w:usb1="00000000" w:usb2="00000000" w:usb3="00000000" w:csb0="20000001" w:csb1="00000000"/>
  </w:font>
  <w:font w:name="Viner Hand ITC">
    <w:altName w:val="Mongolian Baiti"/>
    <w:panose1 w:val="03070502030502020203"/>
    <w:charset w:val="00"/>
    <w:family w:val="auto"/>
    <w:pitch w:val="default"/>
    <w:sig w:usb0="00000000" w:usb1="00000000" w:usb2="00000000" w:usb3="00000000" w:csb0="20000001" w:csb1="00000000"/>
  </w:font>
  <w:font w:name="Century Gothic">
    <w:panose1 w:val="020B0502020202020204"/>
    <w:charset w:val="00"/>
    <w:family w:val="auto"/>
    <w:pitch w:val="default"/>
    <w:sig w:usb0="00000287" w:usb1="00000000" w:usb2="00000000" w:usb3="00000000" w:csb0="2000009F" w:csb1="DFD70000"/>
  </w:font>
  <w:font w:name="Eras Light ITC">
    <w:altName w:val="Segoe Print"/>
    <w:panose1 w:val="020B0402030504020804"/>
    <w:charset w:val="00"/>
    <w:family w:val="auto"/>
    <w:pitch w:val="default"/>
    <w:sig w:usb0="00000000" w:usb1="00000000" w:usb2="00000000" w:usb3="00000000" w:csb0="20000001" w:csb1="00000000"/>
  </w:font>
  <w:font w:name="French Script MT">
    <w:panose1 w:val="03020402040607040605"/>
    <w:charset w:val="00"/>
    <w:family w:val="auto"/>
    <w:pitch w:val="default"/>
    <w:sig w:usb0="00000003" w:usb1="00000000" w:usb2="00000000" w:usb3="00000000" w:csb0="20000001" w:csb1="00000000"/>
  </w:font>
  <w:font w:name="DFFangSongW4-B5">
    <w:altName w:val="PMingLiU-ExtB"/>
    <w:panose1 w:val="02020409000000000000"/>
    <w:charset w:val="88"/>
    <w:family w:val="auto"/>
    <w:pitch w:val="default"/>
    <w:sig w:usb0="00000000" w:usb1="00000000" w:usb2="00000016" w:usb3="00000000" w:csb0="00100000" w:csb1="00000000"/>
  </w:font>
  <w:font w:name="Baskerville Old Face">
    <w:altName w:val="Segoe Print"/>
    <w:panose1 w:val="02020602080505020303"/>
    <w:charset w:val="00"/>
    <w:family w:val="auto"/>
    <w:pitch w:val="default"/>
    <w:sig w:usb0="00000000" w:usb1="00000000" w:usb2="00000000" w:usb3="00000000" w:csb0="20000001" w:csb1="00000000"/>
  </w:font>
  <w:font w:name="Lucida Sans Typewriter">
    <w:altName w:val="Segoe Print"/>
    <w:panose1 w:val="020B0509030504030204"/>
    <w:charset w:val="00"/>
    <w:family w:val="auto"/>
    <w:pitch w:val="default"/>
    <w:sig w:usb0="00000000" w:usb1="00000000" w:usb2="00000000" w:usb3="00000000" w:csb0="20000001" w:csb1="00000000"/>
  </w:font>
  <w:font w:name="宋体-方正超大字符集">
    <w:altName w:val="宋体"/>
    <w:panose1 w:val="03000509000000000000"/>
    <w:charset w:val="86"/>
    <w:family w:val="script"/>
    <w:pitch w:val="default"/>
    <w:sig w:usb0="00000000" w:usb1="00000000" w:usb2="00000000" w:usb3="00000000" w:csb0="00040000" w:csb1="00000000"/>
  </w:font>
  <w:font w:name="新宋体-18030">
    <w:altName w:val="微软雅黑"/>
    <w:panose1 w:val="00000000000000000000"/>
    <w:charset w:val="86"/>
    <w:family w:val="modern"/>
    <w:pitch w:val="default"/>
    <w:sig w:usb0="00000000" w:usb1="00000000" w:usb2="000A005E" w:usb3="00000000" w:csb0="00040001" w:csb1="00000000"/>
  </w:font>
  <w:font w:name="Verdana">
    <w:panose1 w:val="020B0604030504040204"/>
    <w:charset w:val="01"/>
    <w:family w:val="decorative"/>
    <w:pitch w:val="default"/>
    <w:sig w:usb0="A10006FF" w:usb1="4000205B" w:usb2="00000010" w:usb3="00000000" w:csb0="2000019F" w:csb1="00000000"/>
  </w:font>
  <w:font w:name="FZFSK--GBK1-0">
    <w:altName w:val="宋体"/>
    <w:panose1 w:val="00000000000000000000"/>
    <w:charset w:val="86"/>
    <w:family w:val="auto"/>
    <w:pitch w:val="default"/>
    <w:sig w:usb0="00000000" w:usb1="00000000" w:usb2="00000010" w:usb3="00000000" w:csb0="00040000" w:csb1="00000000"/>
  </w:font>
  <w:font w:name="锐字云字库大标宋体 1.0">
    <w:altName w:val="宋体"/>
    <w:panose1 w:val="02010604000000000000"/>
    <w:charset w:val="86"/>
    <w:family w:val="auto"/>
    <w:pitch w:val="default"/>
    <w:sig w:usb0="00000000" w:usb1="00000000" w:usb2="00000000" w:usb3="00000000" w:csb0="00040001" w:csb1="00000000"/>
  </w:font>
  <w:font w:name="Latha">
    <w:panose1 w:val="020B0604020202020204"/>
    <w:charset w:val="00"/>
    <w:family w:val="auto"/>
    <w:pitch w:val="default"/>
    <w:sig w:usb0="00100003" w:usb1="00000000" w:usb2="00000000" w:usb3="00000000" w:csb0="00000001" w:csb1="00000000"/>
  </w:font>
  <w:font w:name="@黑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
    <w:altName w:val="Courier New"/>
    <w:panose1 w:val="00000000000000000000"/>
    <w:charset w:val="00"/>
    <w:family w:val="auto"/>
    <w:pitch w:val="default"/>
    <w:sig w:usb0="00000000" w:usb1="00000000" w:usb2="00000000" w:usb3="00000000" w:csb0="00000000" w:csb1="00000000"/>
  </w:font>
  <w:font w:name="Adobe 仿宋 Std R">
    <w:altName w:val="宋体"/>
    <w:panose1 w:val="00000000000000000000"/>
    <w:charset w:val="86"/>
    <w:family w:val="roman"/>
    <w:pitch w:val="default"/>
    <w:sig w:usb0="00000000" w:usb1="00000000" w:usb2="00000000" w:usb3="00000000" w:csb0="00040001" w:csb1="00000000"/>
  </w:font>
  <w:font w:name="_x000B__x000C_">
    <w:altName w:val="Times New Roman"/>
    <w:panose1 w:val="00000000000000000000"/>
    <w:charset w:val="00"/>
    <w:family w:val="swiss"/>
    <w:pitch w:val="default"/>
    <w:sig w:usb0="00000000" w:usb1="00000000" w:usb2="00000000" w:usb3="00000000" w:csb0="00040001" w:csb1="00000000"/>
  </w:font>
  <w:font w:name="迷你简粗仿宋">
    <w:altName w:val="仿宋"/>
    <w:panose1 w:val="02010604000101010101"/>
    <w:charset w:val="86"/>
    <w:family w:val="auto"/>
    <w:pitch w:val="default"/>
    <w:sig w:usb0="00000000" w:usb1="00000000" w:usb2="00000002" w:usb3="00000000" w:csb0="00040000" w:csb1="00000000"/>
  </w:font>
  <w:font w:name="Tahoma">
    <w:panose1 w:val="020B0604030504040204"/>
    <w:charset w:val="01"/>
    <w:family w:val="auto"/>
    <w:pitch w:val="default"/>
    <w:sig w:usb0="E1002EFF" w:usb1="C000605B" w:usb2="00000029" w:usb3="00000000" w:csb0="200101FF" w:csb1="20280000"/>
  </w:font>
  <w:font w:name="Bookman Old Style">
    <w:panose1 w:val="02050604050505020204"/>
    <w:charset w:val="00"/>
    <w:family w:val="decorative"/>
    <w:pitch w:val="default"/>
    <w:sig w:usb0="00000287" w:usb1="00000000" w:usb2="00000000" w:usb3="00000000" w:csb0="2000009F" w:csb1="DFD70000"/>
  </w:font>
  <w:font w:name="monospace">
    <w:altName w:val="微软雅黑"/>
    <w:panose1 w:val="00000000000000000000"/>
    <w:charset w:val="00"/>
    <w:family w:val="auto"/>
    <w:pitch w:val="default"/>
    <w:sig w:usb0="00000000" w:usb1="00000000" w:usb2="00000000" w:usb3="00000000" w:csb0="00040001" w:csb1="00000000"/>
  </w:font>
  <w:font w:name="方正楷体简体">
    <w:altName w:val="宋体"/>
    <w:panose1 w:val="02010601030101010101"/>
    <w:charset w:val="86"/>
    <w:family w:val="auto"/>
    <w:pitch w:val="default"/>
    <w:sig w:usb0="00000000" w:usb1="00000000" w:usb2="00000010" w:usb3="00000000" w:csb0="00040000" w:csb1="00000000"/>
  </w:font>
  <w:font w:name="GB2312">
    <w:altName w:val="Courier New"/>
    <w:panose1 w:val="00000000000000000000"/>
    <w:charset w:val="00"/>
    <w:family w:val="auto"/>
    <w:pitch w:val="default"/>
    <w:sig w:usb0="00000000" w:usb1="00000000" w:usb2="00000000" w:usb3="00000000" w:csb0="00040001" w:csb1="00000000"/>
  </w:font>
  <w:font w:name="MT Extra">
    <w:panose1 w:val="05050102010205020202"/>
    <w:charset w:val="00"/>
    <w:family w:val="auto"/>
    <w:pitch w:val="default"/>
    <w:sig w:usb0="80000000" w:usb1="00000000" w:usb2="00000000" w:usb3="00000000" w:csb0="00000000" w:csb1="00000000"/>
  </w:font>
  <w:font w:name="华康简标题宋">
    <w:altName w:val="宋体"/>
    <w:panose1 w:val="02010609000101010101"/>
    <w:charset w:val="86"/>
    <w:family w:val="swiss"/>
    <w:pitch w:val="default"/>
    <w:sig w:usb0="00000000" w:usb1="00000000" w:usb2="00000000" w:usb3="00000000" w:csb0="00000000" w:csb1="00000000"/>
  </w:font>
  <w:font w:name="Georgia">
    <w:panose1 w:val="02040502050405020303"/>
    <w:charset w:val="00"/>
    <w:family w:val="auto"/>
    <w:pitch w:val="default"/>
    <w:sig w:usb0="00000287" w:usb1="00000000" w:usb2="00000000" w:usb3="00000000" w:csb0="2000009F" w:csb1="00000000"/>
  </w:font>
  <w:font w:name="经典细宋繁">
    <w:altName w:val="宋体"/>
    <w:panose1 w:val="02010609000101010101"/>
    <w:charset w:val="86"/>
    <w:family w:val="auto"/>
    <w:pitch w:val="default"/>
    <w:sig w:usb0="00000000" w:usb1="00000000" w:usb2="0000001E" w:usb3="00000000" w:csb0="20040000" w:csb1="00000000"/>
  </w:font>
  <w:font w:name="方正大标宋_GBK">
    <w:altName w:val="宋体"/>
    <w:panose1 w:val="03000509000000000000"/>
    <w:charset w:val="86"/>
    <w:family w:val="auto"/>
    <w:pitch w:val="default"/>
    <w:sig w:usb0="00000000" w:usb1="00000000" w:usb2="00000000" w:usb3="00000000" w:csb0="00040000" w:csb1="00000000"/>
  </w:font>
  <w:font w:name="华康简标题宋">
    <w:altName w:val="宋体"/>
    <w:panose1 w:val="02010609000101010101"/>
    <w:charset w:val="00"/>
    <w:family w:val="auto"/>
    <w:pitch w:val="default"/>
    <w:sig w:usb0="00000000" w:usb1="00000000" w:usb2="00000000" w:usb3="00000000" w:csb0="00000000" w:csb1="00000000"/>
  </w:font>
  <w:font w:name="����">
    <w:altName w:val="微软雅黑"/>
    <w:panose1 w:val="00000000000000000000"/>
    <w:charset w:val="01"/>
    <w:family w:val="auto"/>
    <w:pitch w:val="default"/>
    <w:sig w:usb0="00000000" w:usb1="00000000" w:usb2="00000000" w:usb3="00000000" w:csb0="00040001" w:csb1="00000000"/>
  </w:font>
  <w:font w:name="经典细宋繁">
    <w:altName w:val="宋体"/>
    <w:panose1 w:val="02010609000101010101"/>
    <w:charset w:val="00"/>
    <w:family w:val="auto"/>
    <w:pitch w:val="default"/>
    <w:sig w:usb0="00000000" w:usb1="00000000" w:usb2="0000001E" w:usb3="00000000" w:csb0="20040000" w:csb1="00000000"/>
  </w:font>
  <w:font w:name="文星仿宋">
    <w:altName w:val="仿宋"/>
    <w:panose1 w:val="02010604000101010101"/>
    <w:charset w:val="86"/>
    <w:family w:val="auto"/>
    <w:pitch w:val="default"/>
    <w:sig w:usb0="00000000" w:usb1="00000000" w:usb2="00000010" w:usb3="00000000" w:csb0="00040001" w:csb1="00000000"/>
  </w:font>
  <w:font w:name="lucida Grande">
    <w:altName w:val="Courier New"/>
    <w:panose1 w:val="00000000000000000000"/>
    <w:charset w:val="00"/>
    <w:family w:val="auto"/>
    <w:pitch w:val="default"/>
    <w:sig w:usb0="00000000" w:usb1="00000000" w:usb2="00000000" w:usb3="00000000" w:csb0="00000000" w:csb1="00000000"/>
  </w:font>
  <w:font w:name="_65b9_6b63_5c0f_6807_5b8b_7b80_">
    <w:altName w:val="Courier New"/>
    <w:panose1 w:val="00000000000000000000"/>
    <w:charset w:val="00"/>
    <w:family w:val="auto"/>
    <w:pitch w:val="default"/>
    <w:sig w:usb0="00000000" w:usb1="00000000" w:usb2="00000000" w:usb3="00000000" w:csb0="00000000" w:csb1="00000000"/>
  </w:font>
  <w:font w:name="_534e_6587_4e2d_5b8b">
    <w:altName w:val="Courier New"/>
    <w:panose1 w:val="00000000000000000000"/>
    <w:charset w:val="00"/>
    <w:family w:val="auto"/>
    <w:pitch w:val="default"/>
    <w:sig w:usb0="00000000" w:usb1="00000000" w:usb2="00000000" w:usb3="00000000" w:csb0="00000000" w:csb1="00000000"/>
  </w:font>
  <w:font w:name="_9ed1_4f53">
    <w:altName w:val="Courier New"/>
    <w:panose1 w:val="00000000000000000000"/>
    <w:charset w:val="00"/>
    <w:family w:val="auto"/>
    <w:pitch w:val="default"/>
    <w:sig w:usb0="00000000" w:usb1="00000000" w:usb2="00000000" w:usb3="00000000" w:csb0="00000000" w:csb1="00000000"/>
  </w:font>
  <w:font w:name="_4eff_5b8b">
    <w:altName w:val="Courier New"/>
    <w:panose1 w:val="00000000000000000000"/>
    <w:charset w:val="00"/>
    <w:family w:val="auto"/>
    <w:pitch w:val="default"/>
    <w:sig w:usb0="00000000" w:usb1="00000000" w:usb2="00000000" w:usb3="00000000" w:csb0="00000000" w:csb1="00000000"/>
  </w:font>
  <w:font w:name="_65b9_6b63_9ed1_4f53_7b80_4f53">
    <w:altName w:val="Courier New"/>
    <w:panose1 w:val="00000000000000000000"/>
    <w:charset w:val="00"/>
    <w:family w:val="auto"/>
    <w:pitch w:val="default"/>
    <w:sig w:usb0="00000000" w:usb1="00000000" w:usb2="00000000" w:usb3="00000000" w:csb0="00000000" w:csb1="00000000"/>
  </w:font>
  <w:font w:name="汉仪旗黑-55">
    <w:altName w:val="黑体"/>
    <w:panose1 w:val="00020600040101010101"/>
    <w:charset w:val="86"/>
    <w:family w:val="auto"/>
    <w:pitch w:val="default"/>
    <w:sig w:usb0="00000000" w:usb1="00000000" w:usb2="00000016" w:usb3="00000000" w:csb0="00040000" w:csb1="00000000"/>
  </w:font>
  <w:font w:name="方正准圆简体">
    <w:altName w:val="宋体"/>
    <w:panose1 w:val="03000509000000000000"/>
    <w:charset w:val="86"/>
    <w:family w:val="auto"/>
    <w:pitch w:val="default"/>
    <w:sig w:usb0="00000000" w:usb1="00000000" w:usb2="00000000" w:usb3="00000000" w:csb0="00040000" w:csb1="00000000"/>
  </w:font>
  <w:font w:name="方正书宋简体">
    <w:altName w:val="宋体"/>
    <w:panose1 w:val="03000509000000000000"/>
    <w:charset w:val="86"/>
    <w:family w:val="auto"/>
    <w:pitch w:val="default"/>
    <w:sig w:usb0="00000000" w:usb1="00000000" w:usb2="00000000" w:usb3="00000000" w:csb0="00040000" w:csb1="00000000"/>
  </w:font>
  <w:font w:name="方正中等线简体">
    <w:altName w:val="宋体"/>
    <w:panose1 w:val="02010601030101010101"/>
    <w:charset w:val="86"/>
    <w:family w:val="auto"/>
    <w:pitch w:val="default"/>
    <w:sig w:usb0="00000000" w:usb1="00000000" w:usb2="00000000" w:usb3="00000000" w:csb0="00040000" w:csb1="00000000"/>
  </w:font>
  <w:font w:name="E-BX">
    <w:altName w:val="宋体"/>
    <w:panose1 w:val="00000000000000000000"/>
    <w:charset w:val="86"/>
    <w:family w:val="auto"/>
    <w:pitch w:val="default"/>
    <w:sig w:usb0="00000000" w:usb1="00000000" w:usb2="00000010" w:usb3="00000000" w:csb0="00040000" w:csb1="00000000"/>
  </w:font>
  <w:font w:name="公文小标宋简">
    <w:altName w:val="宋体"/>
    <w:panose1 w:val="02010609010101010101"/>
    <w:charset w:val="86"/>
    <w:family w:val="decorative"/>
    <w:pitch w:val="default"/>
    <w:sig w:usb0="00000000" w:usb1="00000000" w:usb2="00000010" w:usb3="00000000" w:csb0="00040000" w:csb1="00000000"/>
  </w:font>
  <w:font w:name="创艺简标宋">
    <w:altName w:val="黑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_GBK">
    <w:altName w:val="Courier New"/>
    <w:panose1 w:val="00000000000000000000"/>
    <w:charset w:val="00"/>
    <w:family w:val="auto"/>
    <w:pitch w:val="default"/>
    <w:sig w:usb0="00000000" w:usb1="00000000" w:usb2="00000000" w:usb3="00000000" w:csb0="00000001" w:csb1="00000000"/>
  </w:font>
  <w:font w:name="Gloucester MT Extra Condensed">
    <w:altName w:val="MT Extra"/>
    <w:panose1 w:val="02030808020601010101"/>
    <w:charset w:val="00"/>
    <w:family w:val="auto"/>
    <w:pitch w:val="default"/>
    <w:sig w:usb0="00000000" w:usb1="00000000" w:usb2="00000000" w:usb3="00000000" w:csb0="20000001" w:csb1="00000000"/>
  </w:font>
  <w:font w:name="寰蒋闆呴粦">
    <w:altName w:val="Courier New"/>
    <w:panose1 w:val="00000000000000000000"/>
    <w:charset w:val="00"/>
    <w:family w:val="auto"/>
    <w:pitch w:val="default"/>
    <w:sig w:usb0="00000000" w:usb1="00000000" w:usb2="00000000" w:usb3="00000000" w:csb0="00000000" w:csb1="00000000"/>
  </w:font>
  <w:font w:name="瀹嬩綋">
    <w:altName w:val="Courier New"/>
    <w:panose1 w:val="00000000000000000000"/>
    <w:charset w:val="00"/>
    <w:family w:val="auto"/>
    <w:pitch w:val="default"/>
    <w:sig w:usb0="00000000" w:usb1="00000000" w:usb2="00000000" w:usb3="00000000" w:csb0="00000000" w:csb1="00000000"/>
  </w:font>
  <w:font w:name="Vijaya">
    <w:panose1 w:val="020B0604020202020204"/>
    <w:charset w:val="00"/>
    <w:family w:val="auto"/>
    <w:pitch w:val="default"/>
    <w:sig w:usb0="00100003" w:usb1="00000000" w:usb2="00000000" w:usb3="00000000" w:csb0="00000001" w:csb1="00000000"/>
  </w:font>
  <w:font w:name="Kartika">
    <w:panose1 w:val="02020503030404060203"/>
    <w:charset w:val="00"/>
    <w:family w:val="auto"/>
    <w:pitch w:val="default"/>
    <w:sig w:usb0="00800003" w:usb1="00000000" w:usb2="00000000" w:usb3="00000000" w:csb0="00000001" w:csb1="00000000"/>
  </w:font>
  <w:font w:name="Comic Sans MS">
    <w:panose1 w:val="030F0702030302020204"/>
    <w:charset w:val="00"/>
    <w:family w:val="auto"/>
    <w:pitch w:val="default"/>
    <w:sig w:usb0="00000287" w:usb1="00000000" w:usb2="00000000" w:usb3="00000000" w:csb0="2000009F" w:csb1="00000000"/>
  </w:font>
  <w:font w:name="Microsoft JhengHei Light">
    <w:altName w:val="PMingLiU"/>
    <w:panose1 w:val="020B0304030504040204"/>
    <w:charset w:val="88"/>
    <w:family w:val="auto"/>
    <w:pitch w:val="default"/>
    <w:sig w:usb0="00000000" w:usb1="00000000" w:usb2="00000016" w:usb3="00000000" w:csb0="00100009" w:csb1="00000000"/>
  </w:font>
  <w:font w:name="Century">
    <w:panose1 w:val="02040604050505020304"/>
    <w:charset w:val="00"/>
    <w:family w:val="auto"/>
    <w:pitch w:val="default"/>
    <w:sig w:usb0="00000287" w:usb1="00000000" w:usb2="00000000" w:usb3="00000000" w:csb0="2000009F" w:csb1="DFD70000"/>
  </w:font>
  <w:font w:name="Yu Gothic">
    <w:altName w:val="MS UI Gothic"/>
    <w:panose1 w:val="020B0400000000000000"/>
    <w:charset w:val="80"/>
    <w:family w:val="auto"/>
    <w:pitch w:val="default"/>
    <w:sig w:usb0="00000000" w:usb1="00000000" w:usb2="00000016" w:usb3="00000000" w:csb0="2002009F" w:csb1="00000000"/>
  </w:font>
  <w:font w:name="Yu Gothic UI Semilight">
    <w:altName w:val="MS UI Gothic"/>
    <w:panose1 w:val="020B0400000000000000"/>
    <w:charset w:val="80"/>
    <w:family w:val="auto"/>
    <w:pitch w:val="default"/>
    <w:sig w:usb0="00000000" w:usb1="00000000" w:usb2="00000016" w:usb3="00000000" w:csb0="2002009F" w:csb1="00000000"/>
  </w:font>
  <w:font w:name="Arial">
    <w:panose1 w:val="020B0604020202020204"/>
    <w:charset w:val="86"/>
    <w:family w:val="auto"/>
    <w:pitch w:val="default"/>
    <w:sig w:usb0="E0002AFF" w:usb1="C0007843" w:usb2="00000009" w:usb3="00000000" w:csb0="400001FF" w:csb1="FFFF0000"/>
  </w:font>
  <w:font w:name="Yu Gothic UI">
    <w:altName w:val="Vrinda"/>
    <w:panose1 w:val="020B0500000000000000"/>
    <w:charset w:val="00"/>
    <w:family w:val="auto"/>
    <w:pitch w:val="default"/>
    <w:sig w:usb0="00000000" w:usb1="00000000" w:usb2="00000016" w:usb3="00000000" w:csb0="2002009F" w:csb1="00000000"/>
  </w:font>
  <w:font w:name="_65b9_6b63_5c0f_6807_5b8b_7b80_4f53">
    <w:altName w:val="Courier New"/>
    <w:panose1 w:val="00000000000000000000"/>
    <w:charset w:val="00"/>
    <w:family w:val="auto"/>
    <w:pitch w:val="default"/>
    <w:sig w:usb0="00000000" w:usb1="00000000" w:usb2="00000000" w:usb3="00000000" w:csb0="00000000" w:csb1="00000000"/>
  </w:font>
  <w:font w:name="Tempus Sans ITC">
    <w:panose1 w:val="04020404030D07020202"/>
    <w:charset w:val="00"/>
    <w:family w:val="auto"/>
    <w:pitch w:val="default"/>
    <w:sig w:usb0="00000003" w:usb1="00000000" w:usb2="00000000" w:usb3="00000000" w:csb0="20000001" w:csb1="00000000"/>
  </w:font>
  <w:font w:name="方正小标宋简体">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tabs>
                        <w:tab w:val="center" w:pos="4153"/>
                        <w:tab w:val="right" w:pos="8306"/>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537388"/>
    <w:rsid w:val="54537388"/>
    <w:rsid w:val="686A3AEE"/>
    <w:rsid w:val="70B2232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uiPriority w:val="0"/>
    <w:pPr>
      <w:ind w:left="420" w:leftChars="200"/>
    </w:pPr>
    <w:rPr>
      <w:rFonts w:ascii="Times New Roman" w:hAnsi="Times New Roman" w:cs="Times New Roman"/>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oleObject" Target="embeddings/oleObject2.bin"/><Relationship Id="rId7" Type="http://schemas.openxmlformats.org/officeDocument/2006/relationships/image" Target="media/image1.png"/><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5.png"/><Relationship Id="rId14" Type="http://schemas.openxmlformats.org/officeDocument/2006/relationships/oleObject" Target="embeddings/oleObject5.bin"/><Relationship Id="rId13" Type="http://schemas.openxmlformats.org/officeDocument/2006/relationships/image" Target="media/image4.png"/><Relationship Id="rId12" Type="http://schemas.openxmlformats.org/officeDocument/2006/relationships/oleObject" Target="embeddings/oleObject4.bin"/><Relationship Id="rId11" Type="http://schemas.openxmlformats.org/officeDocument/2006/relationships/image" Target="media/image3.png"/><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2018-06-15T01:10:00Z</dcterms:created>
  <dc:creator>YIFEI</dc:creator>
  <cp:lastModifiedBy>YIFEI</cp:lastModifiedBy>
  <dcterms:modified xsi:type="dcterms:W3CDTF">2018-06-15T01:13:26Z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