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0" w:right="0" w:firstLine="463"/>
        <w:jc w:val="left"/>
        <w:rPr>
          <w:rFonts w:ascii="微软雅黑" w:hAnsi="微软雅黑" w:eastAsia="微软雅黑" w:cs="微软雅黑"/>
          <w:b w:val="0"/>
          <w:i w:val="0"/>
          <w:caps w:val="0"/>
          <w:color w:val="686868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  <w:bdr w:val="none" w:color="auto" w:sz="0" w:space="0"/>
        </w:rPr>
        <w:t>招聘岗位、人数、专业、学历和范围及资格条件</w:t>
      </w:r>
      <w:bookmarkEnd w:id="0"/>
    </w:p>
    <w:tbl>
      <w:tblPr>
        <w:tblW w:w="7747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568"/>
        <w:gridCol w:w="443"/>
        <w:gridCol w:w="406"/>
        <w:gridCol w:w="1645"/>
        <w:gridCol w:w="2008"/>
        <w:gridCol w:w="481"/>
        <w:gridCol w:w="14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tblCellSpacing w:w="15" w:type="dxa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部门</w:t>
            </w:r>
          </w:p>
        </w:tc>
        <w:tc>
          <w:tcPr>
            <w:tcW w:w="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岗位类别</w:t>
            </w:r>
          </w:p>
        </w:tc>
        <w:tc>
          <w:tcPr>
            <w:tcW w:w="3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岗位职责</w:t>
            </w:r>
          </w:p>
        </w:tc>
        <w:tc>
          <w:tcPr>
            <w:tcW w:w="19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招聘专业及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学历（学位） 要求</w:t>
            </w:r>
          </w:p>
        </w:tc>
        <w:tc>
          <w:tcPr>
            <w:tcW w:w="4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范围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其他资格条件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及待遇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tblCellSpacing w:w="15" w:type="dxa"/>
        </w:trPr>
        <w:tc>
          <w:tcPr>
            <w:tcW w:w="6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信息媒体学院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数字媒体艺术设计专业教师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专技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从事数字媒体艺术专业的剪辑、影视包装等相关课程教学。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专业：新闻传播学、设计艺术设计；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学历学位：硕士研究生及以上学历、硕士及以上学位。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全国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年龄35周岁以下。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  <w:tblCellSpacing w:w="15" w:type="dxa"/>
        </w:trPr>
        <w:tc>
          <w:tcPr>
            <w:tcW w:w="6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商学院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商科类专业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专技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从事商科类的教学、科研、社会服务项目；能够引进商科类重大课题或大型项目。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专业：应用经济学、工商管理；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学历学位：博士研究生学历、博士学位（其中对具有副高以上职称的，学历学位可放宽至硕士研究生）。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全国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年龄35周岁以下。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tblCellSpacing w:w="15" w:type="dxa"/>
        </w:trPr>
        <w:tc>
          <w:tcPr>
            <w:tcW w:w="6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机电与轨道交通学院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城市轨道交通机电技术专业教师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专技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从事城市轨道交通机电技术专业课程教学、科研与服务工作。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专业：电气工程；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学历学位：硕士研究生及以上学历、硕士及以上学位。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全国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年龄35周岁以下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tblCellSpacing w:w="15" w:type="dxa"/>
        </w:trPr>
        <w:tc>
          <w:tcPr>
            <w:tcW w:w="6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机电与轨道交通学院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制造专业教师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专技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从事机械制造、自动化、数控加工工艺专业课程教学、科研和服务工作，辅导学生参加浙江省机械设计和创客大赛。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专业：机械工程；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学历学位：博士研究生学历、博士学位。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全国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年龄35周岁以下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tblCellSpacing w:w="15" w:type="dxa"/>
        </w:trPr>
        <w:tc>
          <w:tcPr>
            <w:tcW w:w="6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时装学院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服装设计或服装工程专业老师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专技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从事服装设计与工艺专业课程教学、实训指导等；承担设计团队及相关工作室设计研发项目、社会服务项目。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专业：服装设计、服装工程；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学历学位：博士研究生学历、博士学位（其中对具有副教授以上职称的，学历学位可放宽至硕士研究生）。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全国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年龄35周岁以下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CellSpacing w:w="15" w:type="dxa"/>
        </w:trPr>
        <w:tc>
          <w:tcPr>
            <w:tcW w:w="6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人文学院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思政教师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专技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从事思政教学、科研、学科竞赛、学生辅导等工作。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专业：马克思主义理论；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学历学位：硕士研究生学历、硕士学位。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全国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中共正式党员，年龄35周岁以下。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tblCellSpacing w:w="15" w:type="dxa"/>
        </w:trPr>
        <w:tc>
          <w:tcPr>
            <w:tcW w:w="6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艺术与设计学院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美发专业教师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专技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从事美发、发型设计课程教学和实训课程指导工作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专业：艺术学（美发方向）；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学历学位：硕士研究生及以上学历、硕士及以上学位。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注：美发方向须提供主修课程名单和毕业论文。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全国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年龄35周岁以下（其中有2年美发和发型设计工作经验或具有美发高级技师证书的，年龄可放宽至40周岁）。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  <w:tblCellSpacing w:w="15" w:type="dxa"/>
        </w:trPr>
        <w:tc>
          <w:tcPr>
            <w:tcW w:w="6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艺术与设计学院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舞蹈专业教师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专技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从事舞蹈创编、舞蹈表演课程教学和实训课程指导工作。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专业：艺术学（舞蹈方向）；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学历学位：硕士研究生及以上学历、硕士及以上学位。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注：舞蹈方向须提供主修课程名单和毕业论文。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全国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年龄30周岁以下。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0" w:right="0" w:firstLine="301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86868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  <w:bdr w:val="none" w:color="auto" w:sz="0" w:space="0"/>
        </w:rPr>
        <w:t>注：中共正式党员、高级技师的取得间和年龄、工作经历的计算截止时间为公告发布之日。属于2018年全日制普通高等院校应届毕业生的凭学校推荐表和就业协议报名，但须于2018年9月30日前取得相应的学历、学位；属于国境外留学人员的可凭国境外学校学籍报名，但须于2018年9月30日前取得国家教育部认定的学历（学位）证书，专业相近的以所学课程名称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848D8"/>
    <w:rsid w:val="02D848D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2018-04-13T07:39:00Z</dcterms:created>
  <dc:creator>ASUS</dc:creator>
  <cp:lastModifiedBy>ASUS</cp:lastModifiedBy>
  <dcterms:modified xsi:type="dcterms:W3CDTF">2018-04-13T07:49:11Z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