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中国证监会湖南监管局关于2018年度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根据公务员录用工作有关规定，按照中国证监会的统一部署，2018年度中国证监会湖南监管局公务员招录面试定于2018年3月10日（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辖区市场会计类监管岗位主任科员及以下（400141823001）</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kern w:val="0"/>
                <w:sz w:val="24"/>
                <w:szCs w:val="24"/>
              </w:rPr>
              <w:t>56.900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罗妍亭</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155133140713</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申淇慧</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155135021924</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陈蓉</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155136640305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胡洁</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155143034314</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龚清明</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155143034516</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刘虹虹</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155143034521</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李娜</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155143034619</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徐曼</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155143034625</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刘蓉</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155143034928</w:t>
            </w:r>
          </w:p>
        </w:tc>
        <w:tc>
          <w:tcPr>
            <w:tcW w:w="1495"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郭志娇</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155143035114</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朱璐</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155143035204</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杨文</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155143035205</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殷大刚</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155143035206</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陈焱焱</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155143035209</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彭志云</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155143035216</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马晶晶</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155143035227</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唐明</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155144010801</w:t>
            </w:r>
          </w:p>
        </w:tc>
        <w:tc>
          <w:tcPr>
            <w:tcW w:w="1495"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right w:val="single" w:color="000000" w:sz="6" w:space="0"/>
            </w:tcBorders>
            <w:vAlign w:val="center"/>
          </w:tcPr>
          <w:p>
            <w:pPr>
              <w:widowControl/>
              <w:spacing w:line="380" w:lineRule="exact"/>
              <w:jc w:val="center"/>
              <w:rPr>
                <w:kern w:val="0"/>
                <w:sz w:val="24"/>
                <w:szCs w:val="24"/>
              </w:rPr>
            </w:pPr>
            <w:r>
              <w:rPr>
                <w:kern w:val="0"/>
                <w:sz w:val="24"/>
                <w:szCs w:val="24"/>
              </w:rPr>
              <w:t>辖区市场法律类监管</w:t>
            </w:r>
          </w:p>
          <w:p>
            <w:pPr>
              <w:widowControl/>
              <w:spacing w:line="380" w:lineRule="exact"/>
              <w:jc w:val="center"/>
              <w:rPr>
                <w:kern w:val="0"/>
                <w:sz w:val="24"/>
                <w:szCs w:val="24"/>
              </w:rPr>
            </w:pPr>
            <w:r>
              <w:rPr>
                <w:kern w:val="0"/>
                <w:sz w:val="24"/>
                <w:szCs w:val="24"/>
              </w:rPr>
              <w:t>岗位主任科员及以下</w:t>
            </w:r>
          </w:p>
          <w:p>
            <w:pPr>
              <w:widowControl/>
              <w:spacing w:line="380" w:lineRule="exact"/>
              <w:jc w:val="center"/>
              <w:rPr>
                <w:kern w:val="0"/>
                <w:sz w:val="24"/>
                <w:szCs w:val="24"/>
              </w:rPr>
            </w:pPr>
            <w:r>
              <w:rPr>
                <w:kern w:val="0"/>
                <w:sz w:val="24"/>
                <w:szCs w:val="24"/>
              </w:rPr>
              <w:t>（400142823001）</w:t>
            </w:r>
          </w:p>
        </w:tc>
        <w:tc>
          <w:tcPr>
            <w:tcW w:w="1229" w:type="dxa"/>
            <w:vMerge w:val="restart"/>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56.075</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谢劲</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155111060615</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赵金虎</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155131261703</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肖龙</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155132010329</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李明</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155132011714</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荣埚</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155133140104</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李林慧</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155143034401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邓经天</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155143034420</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吴燕妮</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155143034621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欧阳琼</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155143034702</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郭耀</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155143034720</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冯嘉瑞</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155143034929</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许历斌</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155143035009</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刘昱</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155143035018</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r>
              <w:rPr>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肖娟</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155143035323</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覃李君</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155144010803</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right w:val="single" w:color="000000" w:sz="6" w:space="0"/>
            </w:tcBorders>
            <w:vAlign w:val="center"/>
          </w:tcPr>
          <w:p>
            <w:pPr>
              <w:widowControl/>
              <w:spacing w:line="380" w:lineRule="exact"/>
              <w:jc w:val="center"/>
              <w:rPr>
                <w:kern w:val="0"/>
                <w:sz w:val="24"/>
                <w:szCs w:val="24"/>
              </w:rPr>
            </w:pPr>
            <w:r>
              <w:rPr>
                <w:kern w:val="0"/>
                <w:sz w:val="24"/>
                <w:szCs w:val="24"/>
              </w:rPr>
              <w:t>辖区市场计算机类监</w:t>
            </w:r>
          </w:p>
          <w:p>
            <w:pPr>
              <w:widowControl/>
              <w:spacing w:line="380" w:lineRule="exact"/>
              <w:rPr>
                <w:kern w:val="0"/>
                <w:sz w:val="24"/>
                <w:szCs w:val="24"/>
              </w:rPr>
            </w:pPr>
            <w:r>
              <w:rPr>
                <w:kern w:val="0"/>
                <w:sz w:val="24"/>
                <w:szCs w:val="24"/>
              </w:rPr>
              <w:t>管岗位主任科员及以</w:t>
            </w:r>
          </w:p>
          <w:p>
            <w:pPr>
              <w:widowControl/>
              <w:spacing w:line="380" w:lineRule="exact"/>
              <w:jc w:val="center"/>
              <w:rPr>
                <w:kern w:val="0"/>
                <w:sz w:val="24"/>
                <w:szCs w:val="24"/>
              </w:rPr>
            </w:pPr>
            <w:r>
              <w:rPr>
                <w:kern w:val="0"/>
                <w:sz w:val="24"/>
                <w:szCs w:val="24"/>
              </w:rPr>
              <w:t>下</w:t>
            </w:r>
          </w:p>
          <w:p>
            <w:pPr>
              <w:widowControl/>
              <w:spacing w:line="380" w:lineRule="exact"/>
              <w:jc w:val="center"/>
              <w:rPr>
                <w:kern w:val="0"/>
                <w:sz w:val="24"/>
                <w:szCs w:val="24"/>
              </w:rPr>
            </w:pPr>
            <w:r>
              <w:rPr>
                <w:kern w:val="0"/>
                <w:sz w:val="24"/>
                <w:szCs w:val="24"/>
              </w:rPr>
              <w:t>（400143823001）</w:t>
            </w:r>
          </w:p>
        </w:tc>
        <w:tc>
          <w:tcPr>
            <w:tcW w:w="1229" w:type="dxa"/>
            <w:vMerge w:val="restart"/>
            <w:tcBorders>
              <w:top w:val="single" w:color="auto" w:sz="4" w:space="0"/>
              <w:left w:val="nil"/>
              <w:right w:val="single" w:color="000000" w:sz="6" w:space="0"/>
            </w:tcBorders>
            <w:vAlign w:val="center"/>
          </w:tcPr>
          <w:p>
            <w:pPr>
              <w:widowControl/>
              <w:jc w:val="center"/>
              <w:rPr>
                <w:kern w:val="0"/>
                <w:sz w:val="24"/>
                <w:szCs w:val="24"/>
              </w:rPr>
            </w:pPr>
            <w:r>
              <w:rPr>
                <w:kern w:val="0"/>
                <w:sz w:val="24"/>
                <w:szCs w:val="24"/>
              </w:rPr>
              <w:t>62.550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肖志伟</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155143034421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张贤臻</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155143034811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周昭</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155143034814</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spacing w:line="380" w:lineRule="exact"/>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王元媛</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155143035129</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聂鸣</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155143035426</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（二）地点：中国证监会湖南监管局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地址：湖南省长沙市芙蓉区车站北路459号</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联系电话：0731-85816697</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（一）飞机：乘坐机场大巴（机场-长沙火车站民航大酒店）到长沙火车站下车，换乘101路公交车，在新华联（王府花园）站下车，马路对面即是证券大厦。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长沙火车站：换乘101路公交车，站点同上。</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长沙火车南站：乘地铁2号线至长沙火车站, 换乘101路公交车，站点同上。</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联系人：孙谋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联系电话：0731-85816697</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中国证券监督管理委员会湖南监管局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5</Pages>
  <Words>358</Words>
  <Characters>2042</Characters>
  <Lines>17</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2018-02-11T08:07:00Z</cp:lastPrinted>
  <dcterms:modified xsi:type="dcterms:W3CDTF">2018-02-28T03:19:28Z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