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jc w:val="center"/>
        <w:rPr>
          <w:rFonts w:eastAsia="华文中宋"/>
          <w:b/>
          <w:sz w:val="36"/>
          <w:szCs w:val="36"/>
          <w:shd w:val="clear" w:color="auto" w:fill="FFFFFF"/>
        </w:rPr>
      </w:pPr>
      <w:r>
        <w:rPr>
          <w:rFonts w:eastAsia="华文中宋"/>
          <w:b/>
          <w:bCs/>
          <w:spacing w:val="-4"/>
          <w:sz w:val="36"/>
          <w:szCs w:val="36"/>
        </w:rPr>
        <w:t>中国证监会河南监管局关于2018年度</w:t>
      </w:r>
      <w:r>
        <w:rPr>
          <w:rFonts w:eastAsia="华文中宋"/>
          <w:b/>
          <w:sz w:val="36"/>
          <w:szCs w:val="36"/>
          <w:shd w:val="clear" w:color="auto" w:fill="FFFFFF"/>
        </w:rPr>
        <w:t>考试录用参照公务员法管理事业单位工作人员面试公告</w:t>
      </w:r>
    </w:p>
    <w:p>
      <w:pPr>
        <w:pStyle w:val="7"/>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根据公务员录用工作有关规定，按照中国证监会的统一部署，2018年度中国证监会河南监管局公务员招录面试定于2018年3月10日（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922" w:hRule="atLeast"/>
          <w:jc w:val="center"/>
        </w:trPr>
        <w:tc>
          <w:tcPr>
            <w:tcW w:w="2420" w:type="dxa"/>
            <w:tcBorders>
              <w:bottom w:val="single" w:color="auto" w:sz="4"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auto" w:sz="4"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restart"/>
            <w:tcBorders>
              <w:right w:val="single" w:color="000000" w:sz="6" w:space="0"/>
            </w:tcBorders>
            <w:vAlign w:val="center"/>
          </w:tcPr>
          <w:p>
            <w:pPr>
              <w:widowControl/>
              <w:jc w:val="center"/>
              <w:rPr>
                <w:kern w:val="0"/>
                <w:sz w:val="24"/>
                <w:szCs w:val="24"/>
              </w:rPr>
            </w:pPr>
            <w:r>
              <w:rPr>
                <w:kern w:val="0"/>
                <w:sz w:val="24"/>
                <w:szCs w:val="24"/>
              </w:rPr>
              <w:t>辖区</w:t>
            </w:r>
            <w:r>
              <w:rPr>
                <w:rFonts w:hint="eastAsia"/>
                <w:kern w:val="0"/>
                <w:sz w:val="24"/>
                <w:szCs w:val="24"/>
                <w:lang w:eastAsia="zh-CN"/>
              </w:rPr>
              <w:t>财金</w:t>
            </w:r>
            <w:r>
              <w:rPr>
                <w:kern w:val="0"/>
                <w:sz w:val="24"/>
                <w:szCs w:val="24"/>
              </w:rPr>
              <w:t>类监管岗位主任科员及以下</w:t>
            </w:r>
          </w:p>
          <w:p>
            <w:pPr>
              <w:widowControl/>
              <w:jc w:val="center"/>
              <w:rPr>
                <w:kern w:val="0"/>
                <w:sz w:val="24"/>
                <w:szCs w:val="24"/>
              </w:rPr>
            </w:pPr>
            <w:r>
              <w:rPr>
                <w:kern w:val="0"/>
                <w:sz w:val="24"/>
                <w:szCs w:val="24"/>
              </w:rPr>
              <w:t>（400140821001）</w:t>
            </w:r>
          </w:p>
        </w:tc>
        <w:tc>
          <w:tcPr>
            <w:tcW w:w="1229" w:type="dxa"/>
            <w:vMerge w:val="restart"/>
            <w:tcBorders>
              <w:left w:val="nil"/>
              <w:right w:val="single" w:color="000000" w:sz="6" w:space="0"/>
            </w:tcBorders>
            <w:vAlign w:val="center"/>
          </w:tcPr>
          <w:p>
            <w:pPr>
              <w:widowControl/>
              <w:spacing w:line="528" w:lineRule="auto"/>
              <w:jc w:val="center"/>
              <w:rPr>
                <w:kern w:val="0"/>
                <w:sz w:val="24"/>
                <w:szCs w:val="24"/>
              </w:rPr>
            </w:pPr>
            <w:r>
              <w:rPr>
                <w:kern w:val="0"/>
                <w:sz w:val="24"/>
                <w:szCs w:val="24"/>
              </w:rPr>
              <w:t>61.40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牛彦涛</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155141012818</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崔晓辰</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155141013001</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倪曾曾</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155141013017</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张挚</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155141013709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李伟</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155144010720</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restart"/>
            <w:tcBorders>
              <w:top w:val="single" w:color="auto" w:sz="4" w:space="0"/>
              <w:right w:val="single" w:color="000000" w:sz="6" w:space="0"/>
            </w:tcBorders>
            <w:vAlign w:val="center"/>
          </w:tcPr>
          <w:p>
            <w:pPr>
              <w:widowControl/>
              <w:jc w:val="center"/>
              <w:rPr>
                <w:kern w:val="0"/>
                <w:sz w:val="24"/>
                <w:szCs w:val="24"/>
              </w:rPr>
            </w:pPr>
            <w:r>
              <w:rPr>
                <w:kern w:val="0"/>
                <w:sz w:val="24"/>
                <w:szCs w:val="24"/>
              </w:rPr>
              <w:t>辖区会计类监管岗位主任科员及以下</w:t>
            </w:r>
          </w:p>
          <w:p>
            <w:pPr>
              <w:widowControl/>
              <w:jc w:val="center"/>
              <w:rPr>
                <w:kern w:val="0"/>
                <w:sz w:val="24"/>
                <w:szCs w:val="24"/>
              </w:rPr>
            </w:pPr>
            <w:r>
              <w:rPr>
                <w:kern w:val="0"/>
                <w:sz w:val="24"/>
                <w:szCs w:val="24"/>
              </w:rPr>
              <w:t>（400141821001）</w:t>
            </w:r>
          </w:p>
        </w:tc>
        <w:tc>
          <w:tcPr>
            <w:tcW w:w="1229" w:type="dxa"/>
            <w:vMerge w:val="restart"/>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59.90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侯佳良</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155111110117</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王晓洁</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155141012806</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杨云</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155141013108</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韩欣汝</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155141013220</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jc w:val="center"/>
              <w:rPr>
                <w:color w:val="000000"/>
                <w:sz w:val="24"/>
                <w:szCs w:val="24"/>
              </w:rPr>
            </w:pPr>
            <w:r>
              <w:rPr>
                <w:color w:val="000000"/>
                <w:sz w:val="24"/>
                <w:szCs w:val="24"/>
              </w:rPr>
              <w:t>王晶晶</w:t>
            </w:r>
          </w:p>
        </w:tc>
        <w:tc>
          <w:tcPr>
            <w:tcW w:w="2149" w:type="dxa"/>
            <w:tcBorders>
              <w:top w:val="single" w:color="000000" w:sz="4" w:space="0"/>
              <w:left w:val="nil"/>
              <w:bottom w:val="single" w:color="auto" w:sz="4" w:space="0"/>
              <w:right w:val="single" w:color="000000" w:sz="6" w:space="0"/>
            </w:tcBorders>
            <w:vAlign w:val="center"/>
          </w:tcPr>
          <w:p>
            <w:pPr>
              <w:jc w:val="center"/>
              <w:rPr>
                <w:color w:val="000000"/>
                <w:sz w:val="24"/>
                <w:szCs w:val="24"/>
              </w:rPr>
            </w:pPr>
            <w:r>
              <w:rPr>
                <w:color w:val="000000"/>
                <w:sz w:val="24"/>
                <w:szCs w:val="24"/>
              </w:rPr>
              <w:t>155141013606</w:t>
            </w:r>
          </w:p>
        </w:tc>
        <w:tc>
          <w:tcPr>
            <w:tcW w:w="1495" w:type="dxa"/>
            <w:tcBorders>
              <w:top w:val="single" w:color="000000" w:sz="4" w:space="0"/>
              <w:left w:val="nil"/>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restart"/>
            <w:tcBorders>
              <w:top w:val="single" w:color="auto" w:sz="4" w:space="0"/>
              <w:bottom w:val="nil"/>
              <w:right w:val="single" w:color="000000" w:sz="6" w:space="0"/>
            </w:tcBorders>
            <w:vAlign w:val="center"/>
          </w:tcPr>
          <w:p>
            <w:pPr>
              <w:widowControl/>
              <w:jc w:val="center"/>
              <w:rPr>
                <w:kern w:val="0"/>
                <w:sz w:val="24"/>
                <w:szCs w:val="24"/>
              </w:rPr>
            </w:pPr>
          </w:p>
          <w:p>
            <w:pPr>
              <w:widowControl/>
              <w:jc w:val="center"/>
              <w:rPr>
                <w:kern w:val="0"/>
                <w:sz w:val="24"/>
                <w:szCs w:val="24"/>
              </w:rPr>
            </w:pPr>
            <w:r>
              <w:rPr>
                <w:kern w:val="0"/>
                <w:sz w:val="24"/>
                <w:szCs w:val="24"/>
              </w:rPr>
              <w:t>辖区法律类监管岗位主任科员及以下</w:t>
            </w:r>
          </w:p>
          <w:p>
            <w:pPr>
              <w:widowControl/>
              <w:rPr>
                <w:kern w:val="0"/>
                <w:sz w:val="24"/>
                <w:szCs w:val="24"/>
              </w:rPr>
            </w:pPr>
            <w:r>
              <w:rPr>
                <w:kern w:val="0"/>
                <w:sz w:val="24"/>
                <w:szCs w:val="24"/>
              </w:rPr>
              <w:t>（400142821003）</w:t>
            </w:r>
          </w:p>
        </w:tc>
        <w:tc>
          <w:tcPr>
            <w:tcW w:w="1229" w:type="dxa"/>
            <w:vMerge w:val="restart"/>
            <w:tcBorders>
              <w:top w:val="single" w:color="auto" w:sz="4" w:space="0"/>
              <w:left w:val="nil"/>
              <w:bottom w:val="nil"/>
              <w:right w:val="single" w:color="auto" w:sz="4" w:space="0"/>
            </w:tcBorders>
            <w:vAlign w:val="center"/>
          </w:tcPr>
          <w:p>
            <w:pPr>
              <w:widowControl/>
              <w:jc w:val="center"/>
              <w:rPr>
                <w:kern w:val="0"/>
                <w:sz w:val="24"/>
                <w:szCs w:val="24"/>
              </w:rPr>
            </w:pPr>
            <w:r>
              <w:rPr>
                <w:kern w:val="0"/>
                <w:sz w:val="24"/>
                <w:szCs w:val="24"/>
              </w:rPr>
              <w:t>59.00</w:t>
            </w: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焦鹏洋</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155131261212</w:t>
            </w:r>
          </w:p>
        </w:tc>
        <w:tc>
          <w:tcPr>
            <w:tcW w:w="1495" w:type="dxa"/>
            <w:tcBorders>
              <w:top w:val="single" w:color="auto" w:sz="4" w:space="0"/>
              <w:left w:val="single" w:color="auto" w:sz="4" w:space="0"/>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top w:val="nil"/>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闫博雅</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155131261213</w:t>
            </w:r>
          </w:p>
        </w:tc>
        <w:tc>
          <w:tcPr>
            <w:tcW w:w="1495" w:type="dxa"/>
            <w:tcBorders>
              <w:top w:val="single" w:color="auto" w:sz="4" w:space="0"/>
              <w:left w:val="single" w:color="auto" w:sz="4" w:space="0"/>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top w:val="nil"/>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魏伟</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155139021902</w:t>
            </w:r>
          </w:p>
        </w:tc>
        <w:tc>
          <w:tcPr>
            <w:tcW w:w="1495" w:type="dxa"/>
            <w:tcBorders>
              <w:top w:val="single" w:color="auto" w:sz="4" w:space="0"/>
              <w:left w:val="single" w:color="auto" w:sz="4" w:space="0"/>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top w:val="nil"/>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郭培红</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155141012903</w:t>
            </w:r>
          </w:p>
        </w:tc>
        <w:tc>
          <w:tcPr>
            <w:tcW w:w="1495" w:type="dxa"/>
            <w:tcBorders>
              <w:top w:val="single" w:color="auto" w:sz="4" w:space="0"/>
              <w:left w:val="single" w:color="auto" w:sz="4" w:space="0"/>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top w:val="nil"/>
              <w:right w:val="single" w:color="000000" w:sz="6" w:space="0"/>
            </w:tcBorders>
            <w:vAlign w:val="center"/>
          </w:tcPr>
          <w:p>
            <w:pPr>
              <w:widowControl/>
              <w:jc w:val="center"/>
              <w:rPr>
                <w:kern w:val="0"/>
                <w:sz w:val="24"/>
                <w:szCs w:val="24"/>
              </w:rPr>
            </w:pPr>
          </w:p>
        </w:tc>
        <w:tc>
          <w:tcPr>
            <w:tcW w:w="1229" w:type="dxa"/>
            <w:vMerge w:val="continue"/>
            <w:tcBorders>
              <w:top w:val="nil"/>
              <w:left w:val="nil"/>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王雪飞</w:t>
            </w:r>
          </w:p>
        </w:tc>
        <w:tc>
          <w:tcPr>
            <w:tcW w:w="2149"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r>
              <w:rPr>
                <w:color w:val="000000"/>
                <w:sz w:val="24"/>
                <w:szCs w:val="24"/>
              </w:rPr>
              <w:t>155141013125</w:t>
            </w:r>
          </w:p>
        </w:tc>
        <w:tc>
          <w:tcPr>
            <w:tcW w:w="1495" w:type="dxa"/>
            <w:tcBorders>
              <w:top w:val="single" w:color="auto" w:sz="4" w:space="0"/>
              <w:left w:val="single" w:color="auto" w:sz="4" w:space="0"/>
              <w:bottom w:val="single" w:color="auto" w:sz="4" w:space="0"/>
            </w:tcBorders>
            <w:vAlign w:val="center"/>
          </w:tcPr>
          <w:p>
            <w:pPr>
              <w:widowControl/>
              <w:jc w:val="center"/>
              <w:rPr>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（二）地点：中国证监会河南监管局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地址：河南省郑州市郑东新区商务外环路6号国龙大厦21楼</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联系电话：0371-69351051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在职考生开具所在单位同意报考的证明确有困难的，需提前与我局联系，经我局同意，可在体检时提供。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w:t>
      </w:r>
      <w:r>
        <w:rPr>
          <w:rFonts w:hint="eastAsia" w:eastAsia="仿宋_GB2312"/>
          <w:color w:val="000000"/>
          <w:sz w:val="32"/>
          <w:lang w:val="en-US" w:eastAsia="zh-CN"/>
        </w:rPr>
        <w:t>3</w:t>
      </w:r>
      <w:r>
        <w:rPr>
          <w:rFonts w:eastAsia="仿宋_GB2312"/>
          <w:color w:val="000000"/>
          <w:sz w:val="32"/>
        </w:rPr>
        <w:t>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spacing w:line="360" w:lineRule="auto"/>
        <w:ind w:firstLine="640" w:firstLineChars="200"/>
        <w:rPr>
          <w:rFonts w:eastAsia="仿宋_GB2312"/>
          <w:color w:val="000000"/>
          <w:sz w:val="32"/>
        </w:rPr>
      </w:pPr>
      <w:r>
        <w:rPr>
          <w:rFonts w:eastAsia="仿宋_GB2312"/>
          <w:color w:val="000000"/>
          <w:sz w:val="32"/>
        </w:rPr>
        <w:t>（一）飞机</w:t>
      </w:r>
    </w:p>
    <w:p>
      <w:pPr>
        <w:spacing w:line="360" w:lineRule="auto"/>
        <w:ind w:firstLine="640" w:firstLineChars="200"/>
        <w:rPr>
          <w:rFonts w:eastAsia="仿宋_GB2312"/>
          <w:color w:val="000000"/>
          <w:sz w:val="32"/>
        </w:rPr>
      </w:pPr>
      <w:r>
        <w:rPr>
          <w:rFonts w:eastAsia="仿宋_GB2312"/>
          <w:sz w:val="32"/>
        </w:rPr>
        <w:t>从郑州新郑国际机场乘机场巴士到郑州东站下车，</w:t>
      </w:r>
      <w:r>
        <w:rPr>
          <w:rFonts w:hint="eastAsia" w:eastAsia="仿宋_GB2312"/>
          <w:sz w:val="32"/>
          <w:lang w:eastAsia="zh-CN"/>
        </w:rPr>
        <w:t>转乘</w:t>
      </w:r>
      <w:r>
        <w:rPr>
          <w:rFonts w:eastAsia="仿宋_GB2312"/>
          <w:sz w:val="32"/>
        </w:rPr>
        <w:t>地铁1号线到会展中心站下车，步行至商务外环路西三街即到。</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郑州站</w:t>
      </w:r>
      <w:r>
        <w:rPr>
          <w:rFonts w:hint="eastAsia" w:eastAsia="仿宋_GB2312"/>
          <w:sz w:val="32"/>
        </w:rPr>
        <w:t>：</w:t>
      </w:r>
      <w:r>
        <w:rPr>
          <w:rFonts w:eastAsia="仿宋_GB2312"/>
          <w:sz w:val="32"/>
        </w:rPr>
        <w:t>乘地铁1号线到会展中心站下车</w:t>
      </w:r>
      <w:r>
        <w:rPr>
          <w:rFonts w:hint="eastAsia" w:eastAsia="仿宋_GB2312"/>
          <w:sz w:val="32"/>
          <w:lang w:eastAsia="zh-CN"/>
        </w:rPr>
        <w:t>（</w:t>
      </w:r>
      <w:r>
        <w:rPr>
          <w:rFonts w:eastAsia="仿宋_GB2312"/>
          <w:sz w:val="32"/>
        </w:rPr>
        <w:t>或乘26路公交车到商务内环路商务西二街站下车</w:t>
      </w:r>
      <w:r>
        <w:rPr>
          <w:rFonts w:hint="eastAsia" w:eastAsia="仿宋_GB2312"/>
          <w:sz w:val="32"/>
          <w:lang w:eastAsia="zh-CN"/>
        </w:rPr>
        <w:t>），</w:t>
      </w:r>
      <w:r>
        <w:rPr>
          <w:rFonts w:eastAsia="仿宋_GB2312"/>
          <w:sz w:val="32"/>
        </w:rPr>
        <w:t>步行至商务外环路西三街即到</w:t>
      </w:r>
      <w:r>
        <w:rPr>
          <w:rFonts w:hint="eastAsia" w:eastAsia="仿宋_GB2312"/>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sz w:val="32"/>
        </w:rPr>
        <w:t>郑州东站</w:t>
      </w:r>
      <w:r>
        <w:rPr>
          <w:rFonts w:hint="eastAsia" w:eastAsia="仿宋_GB2312"/>
          <w:sz w:val="32"/>
        </w:rPr>
        <w:t>：</w:t>
      </w:r>
      <w:r>
        <w:rPr>
          <w:rFonts w:eastAsia="仿宋_GB2312"/>
          <w:sz w:val="32"/>
        </w:rPr>
        <w:t>乘地铁1号线到会展中心站下车，步行至商务外环路西三街即到。</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联系人：彭博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联系电话：0371-69351051</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（工作时间8</w:t>
      </w:r>
      <w:r>
        <w:rPr>
          <w:rFonts w:hint="eastAsia" w:eastAsia="仿宋_GB2312"/>
          <w:color w:val="000000"/>
          <w:sz w:val="32"/>
        </w:rPr>
        <w:t>:</w:t>
      </w:r>
      <w:r>
        <w:rPr>
          <w:rFonts w:eastAsia="仿宋_GB2312"/>
          <w:color w:val="000000"/>
          <w:sz w:val="32"/>
        </w:rPr>
        <w:t>30-11</w:t>
      </w:r>
      <w:r>
        <w:rPr>
          <w:rFonts w:hint="eastAsia" w:eastAsia="仿宋_GB2312"/>
          <w:color w:val="000000"/>
          <w:sz w:val="32"/>
        </w:rPr>
        <w:t>:</w:t>
      </w:r>
      <w:r>
        <w:rPr>
          <w:rFonts w:eastAsia="仿宋_GB2312"/>
          <w:color w:val="000000"/>
          <w:sz w:val="32"/>
        </w:rPr>
        <w:t>30，14</w:t>
      </w:r>
      <w:r>
        <w:rPr>
          <w:rFonts w:hint="eastAsia" w:eastAsia="仿宋_GB2312"/>
          <w:color w:val="000000"/>
          <w:sz w:val="32"/>
        </w:rPr>
        <w:t>:</w:t>
      </w:r>
      <w:r>
        <w:rPr>
          <w:rFonts w:eastAsia="仿宋_GB2312"/>
          <w:color w:val="000000"/>
          <w:sz w:val="32"/>
        </w:rPr>
        <w:t>00-17</w:t>
      </w:r>
      <w:r>
        <w:rPr>
          <w:rFonts w:hint="eastAsia" w:eastAsia="仿宋_GB2312"/>
          <w:color w:val="000000"/>
          <w:sz w:val="32"/>
        </w:rPr>
        <w:t>:</w:t>
      </w:r>
      <w:r>
        <w:rPr>
          <w:rFonts w:eastAsia="仿宋_GB2312"/>
          <w:color w:val="000000"/>
          <w:sz w:val="32"/>
        </w:rPr>
        <w:t xml:space="preserve">30）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bookmarkStart w:id="1" w:name="_GoBack"/>
      <w:bookmarkEnd w:id="1"/>
      <w:r>
        <w:rPr>
          <w:rFonts w:eastAsia="仿宋_GB2312"/>
          <w:color w:val="000000"/>
          <w:sz w:val="32"/>
        </w:rPr>
        <w:t>中国证券监督管理委员会河南监管局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8148723">
    <w:nsid w:val="5A7D1C73"/>
    <w:multiLevelType w:val="singleLevel"/>
    <w:tmpl w:val="5A7D1C73"/>
    <w:lvl w:ilvl="0" w:tentative="1">
      <w:start w:val="1"/>
      <w:numFmt w:val="chineseCounting"/>
      <w:suff w:val="nothing"/>
      <w:lvlText w:val="%1、"/>
      <w:lvlJc w:val="left"/>
    </w:lvl>
  </w:abstractNum>
  <w:num w:numId="1">
    <w:abstractNumId w:val="15181487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rPr/>
  </w:style>
  <w:style w:type="paragraph" w:customStyle="1" w:styleId="6">
    <w:name w:val="Char Char Char Char Char Char Char"/>
    <w:basedOn w:val="1"/>
    <w:qFormat/>
    <w:uiPriority w:val="0"/>
  </w:style>
  <w:style w:type="paragraph" w:customStyle="1" w:styleId="7">
    <w:name w:val="p0"/>
    <w:basedOn w:val="1"/>
    <w:qFormat/>
    <w:uiPriority w:val="0"/>
    <w:pPr>
      <w:widowControl/>
    </w:pPr>
    <w:rPr>
      <w:kern w:val="0"/>
      <w:szCs w:val="21"/>
    </w:rPr>
  </w:style>
  <w:style w:type="character" w:customStyle="1" w:styleId="8">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5</Pages>
  <Words>301</Words>
  <Characters>1717</Characters>
  <Lines>14</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2018-02-09T07:06:00Z</cp:lastPrinted>
  <dcterms:modified xsi:type="dcterms:W3CDTF">2018-02-28T03:20:26Z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