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jc w:val="center"/>
        <w:rPr>
          <w:rFonts w:eastAsia="华文中宋"/>
          <w:b/>
          <w:sz w:val="36"/>
          <w:szCs w:val="36"/>
          <w:shd w:val="clear" w:color="auto" w:fill="FFFFFF"/>
        </w:rPr>
      </w:pPr>
      <w:r>
        <w:rPr>
          <w:rFonts w:eastAsia="华文中宋"/>
          <w:b/>
          <w:bCs/>
          <w:spacing w:val="-4"/>
          <w:sz w:val="36"/>
          <w:szCs w:val="36"/>
        </w:rPr>
        <w:t>中国证监会河北监管局关于2018年度</w:t>
      </w:r>
      <w:r>
        <w:rPr>
          <w:rFonts w:eastAsia="华文中宋"/>
          <w:b/>
          <w:sz w:val="36"/>
          <w:szCs w:val="36"/>
          <w:shd w:val="clear" w:color="auto" w:fill="FFFFFF"/>
        </w:rPr>
        <w:t>考试录用参照公务员法管理事业单位工作人员面试公告</w:t>
      </w:r>
    </w:p>
    <w:p>
      <w:pPr>
        <w:pStyle w:val="5"/>
        <w:jc w:val="center"/>
        <w:rPr>
          <w:rFonts w:eastAsia="仿宋_GB2312"/>
          <w:b/>
          <w:sz w:val="32"/>
          <w:szCs w:val="32"/>
        </w:rPr>
      </w:pPr>
    </w:p>
    <w:p>
      <w:pPr>
        <w:spacing w:line="360" w:lineRule="auto"/>
        <w:ind w:firstLine="640" w:firstLineChars="200"/>
        <w:rPr>
          <w:rFonts w:eastAsia="仿宋_GB2312"/>
          <w:sz w:val="32"/>
          <w:szCs w:val="32"/>
        </w:rPr>
      </w:pPr>
      <w:r>
        <w:rPr>
          <w:rFonts w:eastAsia="仿宋_GB2312"/>
          <w:sz w:val="32"/>
          <w:szCs w:val="32"/>
        </w:rPr>
        <w:t>根据公务员录用工作有关规定，按照中国证监会的统一部署，2018年度中国证监会河北监管局公务员招录面试定于2018年3月10日（</w:t>
      </w:r>
      <w:r>
        <w:rPr>
          <w:rFonts w:hint="eastAsia" w:eastAsia="仿宋_GB2312"/>
          <w:sz w:val="32"/>
          <w:szCs w:val="32"/>
        </w:rPr>
        <w:t>星期</w:t>
      </w:r>
      <w:r>
        <w:rPr>
          <w:rFonts w:eastAsia="仿宋_GB2312"/>
          <w:sz w:val="32"/>
          <w:szCs w:val="32"/>
        </w:rPr>
        <w:t>六）进行，现就有关事宜公告如下：</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922" w:hRule="atLeast"/>
          <w:jc w:val="center"/>
        </w:trPr>
        <w:tc>
          <w:tcPr>
            <w:tcW w:w="2420" w:type="dxa"/>
            <w:tcBorders>
              <w:bottom w:val="single" w:color="auto" w:sz="4" w:space="0"/>
              <w:right w:val="single" w:color="000000" w:sz="6" w:space="0"/>
            </w:tcBorders>
            <w:vAlign w:val="center"/>
          </w:tcPr>
          <w:p>
            <w:pPr>
              <w:widowControl/>
              <w:jc w:val="center"/>
              <w:rPr>
                <w:rFonts w:eastAsia="黑体"/>
                <w:b/>
                <w:bCs/>
                <w:kern w:val="0"/>
                <w:sz w:val="28"/>
                <w:szCs w:val="28"/>
              </w:rPr>
            </w:pPr>
            <w:bookmarkStart w:id="0" w:name="RANGE!B4:F45"/>
            <w:r>
              <w:rPr>
                <w:rFonts w:eastAsia="黑体"/>
                <w:b/>
                <w:bCs/>
                <w:kern w:val="0"/>
                <w:sz w:val="28"/>
                <w:szCs w:val="28"/>
              </w:rPr>
              <w:t>职位</w:t>
            </w:r>
            <w:bookmarkEnd w:id="0"/>
            <w:r>
              <w:rPr>
                <w:rFonts w:eastAsia="黑体"/>
                <w:b/>
                <w:bCs/>
                <w:kern w:val="0"/>
                <w:sz w:val="28"/>
                <w:szCs w:val="28"/>
              </w:rPr>
              <w:t>名称及代码</w:t>
            </w:r>
          </w:p>
        </w:tc>
        <w:tc>
          <w:tcPr>
            <w:tcW w:w="1229" w:type="dxa"/>
            <w:tcBorders>
              <w:left w:val="nil"/>
              <w:bottom w:val="single" w:color="auto" w:sz="4"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面试</w:t>
            </w:r>
          </w:p>
          <w:p>
            <w:pPr>
              <w:widowControl/>
              <w:jc w:val="center"/>
              <w:rPr>
                <w:rFonts w:eastAsia="黑体"/>
                <w:b/>
                <w:bCs/>
                <w:kern w:val="0"/>
                <w:sz w:val="28"/>
                <w:szCs w:val="28"/>
              </w:rPr>
            </w:pPr>
            <w:r>
              <w:rPr>
                <w:rFonts w:eastAsia="黑体"/>
                <w:b/>
                <w:bCs/>
                <w:kern w:val="0"/>
                <w:sz w:val="28"/>
                <w:szCs w:val="28"/>
              </w:rPr>
              <w:t>分数线</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姓 名</w:t>
            </w:r>
          </w:p>
        </w:tc>
        <w:tc>
          <w:tcPr>
            <w:tcW w:w="214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准考证号</w:t>
            </w:r>
          </w:p>
        </w:tc>
        <w:tc>
          <w:tcPr>
            <w:tcW w:w="1495" w:type="dxa"/>
            <w:tcBorders>
              <w:left w:val="nil"/>
              <w:bottom w:val="single" w:color="000000" w:sz="6" w:space="0"/>
            </w:tcBorders>
            <w:vAlign w:val="center"/>
          </w:tcPr>
          <w:p>
            <w:pPr>
              <w:widowControl/>
              <w:jc w:val="center"/>
              <w:rPr>
                <w:rFonts w:eastAsia="黑体"/>
                <w:b/>
                <w:bCs/>
                <w:kern w:val="0"/>
                <w:sz w:val="28"/>
                <w:szCs w:val="28"/>
              </w:rPr>
            </w:pPr>
            <w:r>
              <w:rPr>
                <w:rFonts w:eastAsia="黑体"/>
                <w:b/>
                <w:bCs/>
                <w:kern w:val="0"/>
                <w:sz w:val="28"/>
                <w:szCs w:val="28"/>
              </w:rPr>
              <w:t>备 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restart"/>
            <w:tcBorders>
              <w:top w:val="single" w:color="auto" w:sz="4" w:space="0"/>
              <w:bottom w:val="single" w:color="auto" w:sz="4" w:space="0"/>
              <w:right w:val="single" w:color="auto" w:sz="4" w:space="0"/>
            </w:tcBorders>
            <w:vAlign w:val="center"/>
          </w:tcPr>
          <w:p>
            <w:pPr>
              <w:widowControl/>
              <w:spacing w:line="360" w:lineRule="auto"/>
              <w:jc w:val="center"/>
              <w:rPr>
                <w:kern w:val="0"/>
                <w:sz w:val="24"/>
                <w:szCs w:val="24"/>
              </w:rPr>
            </w:pPr>
            <w:r>
              <w:rPr>
                <w:kern w:val="0"/>
                <w:sz w:val="24"/>
                <w:szCs w:val="24"/>
              </w:rPr>
              <w:t>辖区会计类监管岗位主任科员及以下（400141804001）</w:t>
            </w:r>
          </w:p>
        </w:tc>
        <w:tc>
          <w:tcPr>
            <w:tcW w:w="1229" w:type="dxa"/>
            <w:vMerge w:val="restart"/>
            <w:tcBorders>
              <w:top w:val="single" w:color="auto" w:sz="4" w:space="0"/>
              <w:left w:val="single" w:color="auto" w:sz="4" w:space="0"/>
              <w:bottom w:val="single" w:color="auto" w:sz="4" w:space="0"/>
              <w:right w:val="single" w:color="000000" w:sz="6" w:space="0"/>
            </w:tcBorders>
            <w:vAlign w:val="center"/>
          </w:tcPr>
          <w:p>
            <w:pPr>
              <w:widowControl/>
              <w:spacing w:line="528" w:lineRule="auto"/>
              <w:jc w:val="center"/>
              <w:rPr>
                <w:kern w:val="0"/>
                <w:sz w:val="24"/>
                <w:szCs w:val="24"/>
              </w:rPr>
            </w:pPr>
            <w:r>
              <w:rPr>
                <w:kern w:val="0"/>
                <w:sz w:val="24"/>
                <w:szCs w:val="24"/>
              </w:rPr>
              <w:t>51.9000</w:t>
            </w: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王鑫伟</w:t>
            </w:r>
          </w:p>
        </w:tc>
        <w:tc>
          <w:tcPr>
            <w:tcW w:w="2149" w:type="dxa"/>
            <w:tcBorders>
              <w:top w:val="single" w:color="000000" w:sz="6"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155113011119</w:t>
            </w:r>
          </w:p>
        </w:tc>
        <w:tc>
          <w:tcPr>
            <w:tcW w:w="1495" w:type="dxa"/>
            <w:tcBorders>
              <w:top w:val="single" w:color="000000" w:sz="6"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right w:val="single" w:color="auto" w:sz="4" w:space="0"/>
            </w:tcBorders>
            <w:vAlign w:val="center"/>
          </w:tcPr>
          <w:p>
            <w:pPr>
              <w:widowControl/>
              <w:spacing w:line="360" w:lineRule="auto"/>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spacing w:line="528" w:lineRule="auto"/>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秦楠</w:t>
            </w:r>
          </w:p>
        </w:tc>
        <w:tc>
          <w:tcPr>
            <w:tcW w:w="2149" w:type="dxa"/>
            <w:tcBorders>
              <w:top w:val="single" w:color="000000" w:sz="6"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155113011125</w:t>
            </w:r>
          </w:p>
        </w:tc>
        <w:tc>
          <w:tcPr>
            <w:tcW w:w="1495" w:type="dxa"/>
            <w:tcBorders>
              <w:top w:val="single" w:color="000000" w:sz="6"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right w:val="single" w:color="auto" w:sz="4" w:space="0"/>
            </w:tcBorders>
            <w:vAlign w:val="center"/>
          </w:tcPr>
          <w:p>
            <w:pPr>
              <w:widowControl/>
              <w:spacing w:line="360" w:lineRule="auto"/>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spacing w:line="528" w:lineRule="auto"/>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郝梅</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155113011415</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top w:val="single" w:color="auto" w:sz="4" w:space="0"/>
              <w:bottom w:val="single" w:color="auto" w:sz="4" w:space="0"/>
              <w:right w:val="single" w:color="000000" w:sz="6" w:space="0"/>
            </w:tcBorders>
            <w:vAlign w:val="center"/>
          </w:tcPr>
          <w:p>
            <w:pPr>
              <w:widowControl/>
              <w:jc w:val="center"/>
              <w:rPr>
                <w:kern w:val="0"/>
                <w:sz w:val="24"/>
                <w:szCs w:val="24"/>
              </w:rPr>
            </w:pPr>
          </w:p>
        </w:tc>
        <w:tc>
          <w:tcPr>
            <w:tcW w:w="1229" w:type="dxa"/>
            <w:vMerge w:val="continue"/>
            <w:tcBorders>
              <w:top w:val="single" w:color="auto" w:sz="4" w:space="0"/>
              <w:left w:val="nil"/>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孟菲</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155113011423</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top w:val="single" w:color="auto" w:sz="4" w:space="0"/>
              <w:bottom w:val="single" w:color="auto" w:sz="4" w:space="0"/>
              <w:right w:val="single" w:color="000000" w:sz="6" w:space="0"/>
            </w:tcBorders>
            <w:vAlign w:val="center"/>
          </w:tcPr>
          <w:p>
            <w:pPr>
              <w:widowControl/>
              <w:jc w:val="center"/>
              <w:rPr>
                <w:kern w:val="0"/>
                <w:sz w:val="24"/>
                <w:szCs w:val="24"/>
              </w:rPr>
            </w:pPr>
          </w:p>
        </w:tc>
        <w:tc>
          <w:tcPr>
            <w:tcW w:w="1229" w:type="dxa"/>
            <w:vMerge w:val="continue"/>
            <w:tcBorders>
              <w:top w:val="single" w:color="auto" w:sz="4" w:space="0"/>
              <w:left w:val="nil"/>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扈晓夕</w:t>
            </w:r>
          </w:p>
        </w:tc>
        <w:tc>
          <w:tcPr>
            <w:tcW w:w="2149" w:type="dxa"/>
            <w:tcBorders>
              <w:top w:val="single" w:color="000000" w:sz="4"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155113011425</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restart"/>
            <w:tcBorders>
              <w:top w:val="single" w:color="auto" w:sz="4" w:space="0"/>
              <w:right w:val="single" w:color="000000" w:sz="6" w:space="0"/>
            </w:tcBorders>
            <w:vAlign w:val="center"/>
          </w:tcPr>
          <w:p>
            <w:pPr>
              <w:widowControl/>
              <w:jc w:val="center"/>
              <w:rPr>
                <w:kern w:val="0"/>
                <w:sz w:val="24"/>
                <w:szCs w:val="24"/>
              </w:rPr>
            </w:pPr>
            <w:r>
              <w:rPr>
                <w:kern w:val="0"/>
                <w:sz w:val="24"/>
                <w:szCs w:val="24"/>
              </w:rPr>
              <w:t>辖区法律类监管岗位主任科员及以下</w:t>
            </w:r>
          </w:p>
          <w:p>
            <w:pPr>
              <w:widowControl/>
              <w:jc w:val="center"/>
              <w:rPr>
                <w:kern w:val="0"/>
                <w:sz w:val="24"/>
                <w:szCs w:val="24"/>
              </w:rPr>
            </w:pPr>
            <w:r>
              <w:rPr>
                <w:kern w:val="0"/>
                <w:sz w:val="24"/>
                <w:szCs w:val="24"/>
              </w:rPr>
              <w:t>（400142804001）</w:t>
            </w:r>
          </w:p>
        </w:tc>
        <w:tc>
          <w:tcPr>
            <w:tcW w:w="1229" w:type="dxa"/>
            <w:vMerge w:val="restart"/>
            <w:tcBorders>
              <w:top w:val="single" w:color="auto" w:sz="4" w:space="0"/>
              <w:left w:val="nil"/>
              <w:right w:val="single" w:color="000000" w:sz="6" w:space="0"/>
            </w:tcBorders>
            <w:vAlign w:val="center"/>
          </w:tcPr>
          <w:p>
            <w:pPr>
              <w:widowControl/>
              <w:jc w:val="center"/>
              <w:rPr>
                <w:kern w:val="0"/>
                <w:sz w:val="24"/>
                <w:szCs w:val="24"/>
              </w:rPr>
            </w:pPr>
            <w:r>
              <w:rPr>
                <w:kern w:val="0"/>
                <w:sz w:val="24"/>
                <w:szCs w:val="24"/>
              </w:rPr>
              <w:t>58.475</w:t>
            </w: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史素英</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155111061203</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吴建宇</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155113011112</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尹广乐</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155113011115</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赵鑫</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155113011122</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马薇薇</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155113011404</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李佳琳</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155113011408</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常哲维</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155136640211</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高佳敏</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155142010613</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丁连生</w:t>
            </w:r>
          </w:p>
        </w:tc>
        <w:tc>
          <w:tcPr>
            <w:tcW w:w="2149" w:type="dxa"/>
            <w:tcBorders>
              <w:top w:val="single" w:color="000000" w:sz="4" w:space="0"/>
              <w:left w:val="nil"/>
              <w:bottom w:val="single" w:color="000000"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155161119305</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司小桐</w:t>
            </w:r>
          </w:p>
        </w:tc>
        <w:tc>
          <w:tcPr>
            <w:tcW w:w="2149" w:type="dxa"/>
            <w:tcBorders>
              <w:top w:val="single" w:color="000000" w:sz="4" w:space="0"/>
              <w:left w:val="nil"/>
              <w:bottom w:val="single" w:color="auto" w:sz="4" w:space="0"/>
              <w:right w:val="single" w:color="000000" w:sz="6" w:space="0"/>
            </w:tcBorders>
            <w:vAlign w:val="center"/>
          </w:tcPr>
          <w:p>
            <w:pPr>
              <w:widowControl/>
              <w:jc w:val="center"/>
              <w:rPr>
                <w:kern w:val="0"/>
                <w:sz w:val="24"/>
                <w:szCs w:val="24"/>
                <w:shd w:val="clear" w:color="auto" w:fill="FFFFFF"/>
              </w:rPr>
            </w:pPr>
            <w:r>
              <w:rPr>
                <w:kern w:val="0"/>
                <w:sz w:val="24"/>
                <w:szCs w:val="24"/>
                <w:shd w:val="clear" w:color="auto" w:fill="FFFFFF"/>
              </w:rPr>
              <w:t>155161119306</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bl>
    <w:p>
      <w:pPr>
        <w:pBdr>
          <w:top w:val="none" w:color="000000" w:sz="0" w:space="0"/>
          <w:left w:val="none" w:color="000000" w:sz="0" w:space="0"/>
          <w:bottom w:val="none" w:color="000000" w:sz="0" w:space="0"/>
          <w:right w:val="none" w:color="000000" w:sz="0" w:space="0"/>
        </w:pBdr>
        <w:tabs>
          <w:tab w:val="right" w:pos="8306"/>
        </w:tabs>
        <w:autoSpaceDN w:val="0"/>
        <w:spacing w:line="360" w:lineRule="auto"/>
        <w:ind w:firstLine="640" w:firstLineChars="200"/>
        <w:rPr>
          <w:rFonts w:eastAsia="黑体"/>
          <w:color w:val="000000"/>
          <w:sz w:val="32"/>
        </w:rPr>
      </w:pPr>
      <w:r>
        <w:rPr>
          <w:rFonts w:eastAsia="黑体"/>
          <w:color w:val="000000"/>
          <w:sz w:val="32"/>
        </w:rPr>
        <w:t>二、面试时间、地点</w:t>
      </w:r>
      <w:r>
        <w:rPr>
          <w:rFonts w:eastAsia="黑体"/>
          <w:color w:val="000000"/>
          <w:sz w:val="32"/>
        </w:rPr>
        <w:tab/>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（一）时间：2018年3月10日上午9:00（周六）</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（二）地点：中国证监会河北监管局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地址：河北省石家庄市桥西区友谊北大街71号</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联系电话：0311-83638639</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三、面试具体要求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（一）参加面试的考生须携带以下材料：</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1. 本人身份证原件；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eastAsia="仿宋_GB2312"/>
          <w:sz w:val="32"/>
        </w:rPr>
        <w:t>公共科目笔试准考证原件</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0"/>
        </w:rPr>
      </w:pPr>
      <w:r>
        <w:rPr>
          <w:rFonts w:eastAsia="仿宋_GB2312"/>
          <w:color w:val="000000"/>
          <w:sz w:val="32"/>
        </w:rPr>
        <w:t>3. 考试报名登记表（</w:t>
      </w:r>
      <w:r>
        <w:rPr>
          <w:rFonts w:eastAsia="仿宋_GB2312"/>
          <w:sz w:val="32"/>
        </w:rPr>
        <w:t>贴好照片，如实、详细填写个人学习、工作经历，时间必须连续，并注明各学习阶段是否在职学习，取得何种学历和学位</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szCs w:val="32"/>
        </w:rPr>
      </w:pPr>
      <w:r>
        <w:rPr>
          <w:rFonts w:eastAsia="仿宋_GB2312"/>
          <w:color w:val="000000"/>
          <w:sz w:val="32"/>
        </w:rPr>
        <w:t xml:space="preserve">4. </w:t>
      </w:r>
      <w:r>
        <w:rPr>
          <w:rFonts w:eastAsia="仿宋_GB2312"/>
          <w:sz w:val="32"/>
          <w:szCs w:val="32"/>
        </w:rPr>
        <w:t>本（专）科、研究生各阶段学历、学位证书原件；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5. 英语四（六、八）级证书原件或成绩单原件（根据职位要求提供）；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6. 相关专业资格证书原件（根据职位要求提供）；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7. 所获各种奖励证书原件；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spacing w:line="360" w:lineRule="auto"/>
        <w:ind w:firstLine="643" w:firstLineChars="200"/>
        <w:rPr>
          <w:rFonts w:eastAsia="仿宋_GB2312"/>
          <w:sz w:val="32"/>
          <w:szCs w:val="32"/>
        </w:rPr>
      </w:pPr>
      <w:r>
        <w:rPr>
          <w:rFonts w:eastAsia="仿宋_GB2312"/>
          <w:b/>
          <w:bCs/>
          <w:sz w:val="32"/>
          <w:szCs w:val="32"/>
        </w:rPr>
        <w:t>应届毕业生</w:t>
      </w:r>
      <w:r>
        <w:rPr>
          <w:rFonts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在职考生开具所在单位同意报考的证明确有困难的，需提前与所报考单位（部门）联系，经招录单位同意，可在体检和考察时提供。</w:t>
      </w:r>
    </w:p>
    <w:p>
      <w:pPr>
        <w:spacing w:line="360" w:lineRule="auto"/>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eastAsia="仿宋_GB2312"/>
          <w:sz w:val="32"/>
          <w:shd w:val="clear" w:color="auto" w:fill="FFFFFF"/>
        </w:rPr>
        <w:t>（详见附件）</w:t>
      </w:r>
      <w:r>
        <w:rPr>
          <w:rFonts w:eastAsia="仿宋_GB2312"/>
          <w:sz w:val="32"/>
          <w:szCs w:val="32"/>
        </w:rPr>
        <w:t>，需注明考生政治面貌和出具证明单位联系人和办公电话。</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9. 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（二）凡参加面试考生请于面试当日8:30准时报到，进行资格复审和面试顺序抽签。</w:t>
      </w:r>
      <w:r>
        <w:rPr>
          <w:rFonts w:eastAsia="仿宋_GB2312"/>
          <w:b/>
          <w:color w:val="000000"/>
          <w:sz w:val="32"/>
        </w:rPr>
        <w:t>截至8:30没有进入候考室的考生，取消面试资格，请考生确保联系电话畅通。</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（三）考生应对本人报考信息的真实性负责，凡不符合报考资格条件、有关主要信息不实、弄虚作假的考生，一经查实即取消面试和录用资格，并将有关情况记录在案。</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（四）考生参加面试期间的食宿、交通费用由考生自理，请考生安排好行程，并注意安全。</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四、乘车路线</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（一）飞机：</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从石家庄正定国际机场乘坐西线大巴在“金圆大厦”下车，道路对面乘坐9路至“友谊公园”下车，沿友谊大街南行200米至谊北路口东行100米</w:t>
      </w:r>
      <w:r>
        <w:rPr>
          <w:rFonts w:hint="eastAsia" w:eastAsia="仿宋_GB2312"/>
          <w:color w:val="000000"/>
          <w:sz w:val="32"/>
        </w:rPr>
        <w:t>。</w:t>
      </w:r>
    </w:p>
    <w:p>
      <w:pPr>
        <w:numPr>
          <w:ilvl w:val="0"/>
          <w:numId w:val="1"/>
        </w:num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火车：</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hint="eastAsia" w:eastAsia="仿宋_GB2312"/>
          <w:color w:val="000000"/>
          <w:sz w:val="32"/>
        </w:rPr>
      </w:pPr>
      <w:r>
        <w:rPr>
          <w:rFonts w:eastAsia="仿宋_GB2312"/>
          <w:color w:val="000000"/>
          <w:sz w:val="32"/>
        </w:rPr>
        <w:t>石家庄站</w:t>
      </w:r>
      <w:r>
        <w:rPr>
          <w:rFonts w:hint="eastAsia"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hint="eastAsia" w:eastAsia="仿宋_GB2312"/>
          <w:color w:val="000000"/>
          <w:sz w:val="32"/>
        </w:rPr>
      </w:pPr>
      <w:r>
        <w:rPr>
          <w:rFonts w:hint="eastAsia" w:eastAsia="仿宋_GB2312"/>
          <w:color w:val="000000"/>
          <w:sz w:val="32"/>
        </w:rPr>
        <w:t xml:space="preserve">1. </w:t>
      </w:r>
      <w:r>
        <w:rPr>
          <w:rFonts w:eastAsia="仿宋_GB2312"/>
          <w:color w:val="000000"/>
          <w:sz w:val="32"/>
        </w:rPr>
        <w:t>乘坐地铁3号线（开往市二中方向），在新百广场换乘1号线（西王方向），至和平医院站出A口沿中山路往西行50米至友谊大街，沿友谊大街向北行200米至谊北路口东行100米</w:t>
      </w:r>
      <w:r>
        <w:rPr>
          <w:rFonts w:hint="eastAsia"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hint="eastAsia" w:eastAsia="仿宋_GB2312"/>
          <w:color w:val="000000"/>
          <w:sz w:val="32"/>
        </w:rPr>
      </w:pPr>
      <w:r>
        <w:rPr>
          <w:rFonts w:hint="eastAsia" w:eastAsia="仿宋_GB2312"/>
          <w:color w:val="000000"/>
          <w:sz w:val="32"/>
        </w:rPr>
        <w:t xml:space="preserve">2. </w:t>
      </w:r>
      <w:r>
        <w:rPr>
          <w:rFonts w:eastAsia="仿宋_GB2312"/>
          <w:color w:val="000000"/>
          <w:sz w:val="32"/>
        </w:rPr>
        <w:t>乘坐9路至“友谊公园”下车，沿友谊大街南行200米至谊北路口东行100米</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hint="eastAsia" w:eastAsia="仿宋_GB2312"/>
          <w:color w:val="000000"/>
          <w:sz w:val="32"/>
        </w:rPr>
        <w:t xml:space="preserve">3. </w:t>
      </w:r>
      <w:r>
        <w:rPr>
          <w:rFonts w:eastAsia="仿宋_GB2312"/>
          <w:color w:val="000000"/>
          <w:sz w:val="32"/>
        </w:rPr>
        <w:t>乘坐62路至“和平医院”，沿友谊大街北行至谊北路口东行100米。</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五、联系人及联系电话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联系人：刘银彪</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联系电话：0311-83638639</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六、其他注意事项</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eastAsia="仿宋_GB2312"/>
          <w:sz w:val="32"/>
        </w:rPr>
        <w:t>）</w:t>
      </w:r>
      <w:r>
        <w:rPr>
          <w:rFonts w:eastAsia="仿宋_GB2312"/>
          <w:sz w:val="32"/>
          <w:lang w:val="zh-CN"/>
        </w:rPr>
        <w:t>发布的</w:t>
      </w:r>
      <w:r>
        <w:rPr>
          <w:rFonts w:eastAsia="仿宋_GB2312"/>
          <w:b/>
          <w:sz w:val="32"/>
          <w:lang w:val="zh-CN"/>
        </w:rPr>
        <w:t>《中国证监会关于</w:t>
      </w:r>
      <w:r>
        <w:rPr>
          <w:rFonts w:eastAsia="仿宋_GB2312"/>
          <w:b/>
          <w:sz w:val="32"/>
        </w:rPr>
        <w:t>2018年</w:t>
      </w:r>
      <w:r>
        <w:rPr>
          <w:rFonts w:eastAsia="仿宋_GB2312"/>
          <w:b/>
          <w:sz w:val="32"/>
          <w:lang w:val="zh-CN"/>
        </w:rPr>
        <w:t>度考试录用参照公务员法管理事业单位工作人员招录面试工作安排的公告》</w:t>
      </w:r>
      <w:r>
        <w:rPr>
          <w:rFonts w:eastAsia="仿宋_GB2312"/>
          <w:sz w:val="32"/>
          <w:lang w:val="zh-CN"/>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bookmarkStart w:id="1" w:name="_GoBack"/>
      <w:bookmarkEnd w:id="1"/>
    </w:p>
    <w:p>
      <w:pPr>
        <w:pBdr>
          <w:top w:val="none" w:color="000000" w:sz="0" w:space="0"/>
          <w:left w:val="none" w:color="000000" w:sz="0" w:space="0"/>
          <w:bottom w:val="none" w:color="000000" w:sz="0" w:space="0"/>
          <w:right w:val="none" w:color="000000" w:sz="0" w:space="0"/>
        </w:pBdr>
        <w:autoSpaceDN w:val="0"/>
        <w:spacing w:line="360" w:lineRule="auto"/>
        <w:ind w:right="95" w:firstLine="640" w:firstLineChars="200"/>
        <w:jc w:val="right"/>
        <w:textAlignment w:val="baseline"/>
        <w:rPr>
          <w:rFonts w:eastAsia="仿宋_GB2312"/>
          <w:color w:val="000000"/>
          <w:sz w:val="32"/>
        </w:rPr>
      </w:pPr>
      <w:r>
        <w:rPr>
          <w:rFonts w:eastAsia="仿宋_GB2312"/>
          <w:color w:val="000000"/>
          <w:sz w:val="32"/>
        </w:rPr>
        <w:t>中国证券监督管理委员会河北监管局</w:t>
      </w:r>
    </w:p>
    <w:p>
      <w:pPr>
        <w:pBdr>
          <w:top w:val="none" w:color="000000" w:sz="0" w:space="0"/>
          <w:left w:val="none" w:color="000000" w:sz="0" w:space="0"/>
          <w:bottom w:val="none" w:color="000000" w:sz="0" w:space="0"/>
          <w:right w:val="none" w:color="000000" w:sz="0" w:space="0"/>
        </w:pBdr>
        <w:autoSpaceDN w:val="0"/>
        <w:spacing w:line="360" w:lineRule="auto"/>
        <w:ind w:right="1286" w:firstLine="640" w:firstLineChars="200"/>
        <w:jc w:val="left"/>
        <w:textAlignment w:val="baseline"/>
      </w:pPr>
      <w:r>
        <w:rPr>
          <w:rFonts w:eastAsia="仿宋_GB2312"/>
          <w:color w:val="000000"/>
          <w:sz w:val="32"/>
        </w:rPr>
        <w:t xml:space="preserve">                          2018年2月</w:t>
      </w:r>
      <w:r>
        <w:rPr>
          <w:rFonts w:hint="eastAsia" w:eastAsia="仿宋_GB2312"/>
          <w:color w:val="000000"/>
          <w:sz w:val="32"/>
        </w:rPr>
        <w:t>28</w:t>
      </w:r>
      <w:r>
        <w:rPr>
          <w:rFonts w:eastAsia="仿宋_GB2312"/>
          <w:color w:val="000000"/>
          <w:sz w:val="32"/>
        </w:rPr>
        <w:t>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4</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9461748">
    <w:nsid w:val="5A912574"/>
    <w:multiLevelType w:val="singleLevel"/>
    <w:tmpl w:val="5A912574"/>
    <w:lvl w:ilvl="0" w:tentative="1">
      <w:start w:val="2"/>
      <w:numFmt w:val="chineseCounting"/>
      <w:suff w:val="nothing"/>
      <w:lvlText w:val="（%1）"/>
      <w:lvlJc w:val="left"/>
    </w:lvl>
  </w:abstractNum>
  <w:num w:numId="1">
    <w:abstractNumId w:val="15194617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paragraph" w:customStyle="1" w:styleId="5">
    <w:name w:val="p0"/>
    <w:basedOn w:val="1"/>
    <w:uiPriority w:val="0"/>
    <w:pPr>
      <w:widowControl/>
    </w:pPr>
    <w:rPr>
      <w:kern w:val="0"/>
      <w:szCs w:val="21"/>
    </w:rPr>
  </w:style>
  <w:style w:type="character" w:customStyle="1" w:styleId="6">
    <w:name w:val="页眉 Char"/>
    <w:basedOn w:val="4"/>
    <w:link w:val="3"/>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5</Pages>
  <Words>300</Words>
  <Characters>1714</Characters>
  <Lines>14</Lines>
  <Paragraphs>4</Paragraphs>
  <TotalTime>0</TotalTime>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2018-02-02T00:53:00Z</dcterms:created>
  <dc:creator>CSRC</dc:creator>
  <cp:lastModifiedBy>liang</cp:lastModifiedBy>
  <cp:lastPrinted>2017-02-03T02:57:00Z</cp:lastPrinted>
  <dcterms:modified xsi:type="dcterms:W3CDTF">2018-02-28T03:20:38Z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