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中国证监会大连监管局关于2018年度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根据公务员录用工作有关规定，按照中国证监会的统一部署，2018年度中国证监会大连监管局公务员招录面试定于2018年3月10日（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922" w:hRule="atLeast"/>
          <w:jc w:val="center"/>
        </w:trPr>
        <w:tc>
          <w:tcPr>
            <w:tcW w:w="2420" w:type="dxa"/>
            <w:tcBorders>
              <w:bottom w:val="single" w:color="000000" w:sz="6" w:space="0"/>
              <w:right w:val="single" w:color="000000" w:sz="6" w:space="0"/>
            </w:tcBorders>
            <w:vAlign w:val="center"/>
          </w:tcPr>
          <w:p>
            <w:pPr>
              <w:widowControl/>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r>
              <w:rPr>
                <w:kern w:val="0"/>
                <w:sz w:val="24"/>
                <w:szCs w:val="24"/>
              </w:rPr>
              <w:t>辖区法律类监管岗位主任科员及以下（400142107001）</w:t>
            </w:r>
          </w:p>
        </w:tc>
        <w:tc>
          <w:tcPr>
            <w:tcW w:w="1229" w:type="dxa"/>
            <w:vMerge w:val="restart"/>
            <w:tcBorders>
              <w:top w:val="nil"/>
              <w:left w:val="nil"/>
              <w:right w:val="single" w:color="000000" w:sz="6" w:space="0"/>
            </w:tcBorders>
            <w:vAlign w:val="center"/>
          </w:tcPr>
          <w:p>
            <w:pPr>
              <w:widowControl/>
              <w:spacing w:line="528" w:lineRule="auto"/>
              <w:jc w:val="center"/>
              <w:rPr>
                <w:kern w:val="0"/>
                <w:sz w:val="24"/>
                <w:szCs w:val="24"/>
              </w:rPr>
            </w:pPr>
            <w:r>
              <w:rPr>
                <w:kern w:val="0"/>
                <w:sz w:val="24"/>
                <w:szCs w:val="24"/>
              </w:rPr>
              <w:t>58.850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杨坤</w:t>
            </w:r>
          </w:p>
        </w:tc>
        <w:tc>
          <w:tcPr>
            <w:tcW w:w="2149" w:type="dxa"/>
            <w:tcBorders>
              <w:top w:val="single" w:color="000000" w:sz="6"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155111061114</w:t>
            </w:r>
          </w:p>
        </w:tc>
        <w:tc>
          <w:tcPr>
            <w:tcW w:w="1495" w:type="dxa"/>
            <w:tcBorders>
              <w:top w:val="single" w:color="000000" w:sz="6" w:space="0"/>
              <w:left w:val="nil"/>
              <w:bottom w:val="single" w:color="000000" w:sz="4" w:space="0"/>
            </w:tcBorders>
            <w:vAlign w:val="center"/>
          </w:tcPr>
          <w:p>
            <w:pPr>
              <w:widowControl/>
              <w:jc w:val="center"/>
              <w:rPr>
                <w:rFonts w:eastAsia="仿宋_GB2312"/>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盖雪</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155111110724</w:t>
            </w:r>
          </w:p>
        </w:tc>
        <w:tc>
          <w:tcPr>
            <w:tcW w:w="1495" w:type="dxa"/>
            <w:tcBorders>
              <w:top w:val="single" w:color="000000" w:sz="4" w:space="0"/>
              <w:left w:val="nil"/>
              <w:bottom w:val="single" w:color="000000" w:sz="4" w:space="0"/>
            </w:tcBorders>
            <w:vAlign w:val="center"/>
          </w:tcPr>
          <w:p>
            <w:pPr>
              <w:widowControl/>
              <w:shd w:val="clear" w:color="auto" w:fill="FFFFFF"/>
              <w:jc w:val="center"/>
              <w:rPr>
                <w:rFonts w:eastAsia="仿宋_GB2312"/>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张世绪</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155121081105</w:t>
            </w:r>
          </w:p>
        </w:tc>
        <w:tc>
          <w:tcPr>
            <w:tcW w:w="1495" w:type="dxa"/>
            <w:tcBorders>
              <w:top w:val="single" w:color="000000" w:sz="4" w:space="0"/>
              <w:left w:val="nil"/>
              <w:bottom w:val="single" w:color="000000" w:sz="4" w:space="0"/>
            </w:tcBorders>
            <w:vAlign w:val="center"/>
          </w:tcPr>
          <w:p>
            <w:pPr>
              <w:widowControl/>
              <w:jc w:val="center"/>
              <w:rPr>
                <w:rFonts w:eastAsia="仿宋_GB2312"/>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于冬晴</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155121081224</w:t>
            </w:r>
          </w:p>
        </w:tc>
        <w:tc>
          <w:tcPr>
            <w:tcW w:w="1495" w:type="dxa"/>
            <w:tcBorders>
              <w:top w:val="single" w:color="000000" w:sz="4" w:space="0"/>
              <w:left w:val="nil"/>
              <w:bottom w:val="single" w:color="000000" w:sz="6" w:space="0"/>
            </w:tcBorders>
            <w:vAlign w:val="center"/>
          </w:tcPr>
          <w:p>
            <w:pPr>
              <w:widowControl/>
              <w:jc w:val="center"/>
              <w:rPr>
                <w:rFonts w:eastAsia="仿宋_GB2312"/>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明垣宜</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155139020120</w:t>
            </w:r>
          </w:p>
        </w:tc>
        <w:tc>
          <w:tcPr>
            <w:tcW w:w="1495" w:type="dxa"/>
            <w:tcBorders>
              <w:top w:val="single" w:color="000000" w:sz="4" w:space="0"/>
              <w:left w:val="nil"/>
              <w:bottom w:val="single" w:color="000000" w:sz="6" w:space="0"/>
            </w:tcBorders>
            <w:vAlign w:val="center"/>
          </w:tcPr>
          <w:p>
            <w:pPr>
              <w:widowControl/>
              <w:jc w:val="center"/>
              <w:rPr>
                <w:rFonts w:eastAsia="仿宋_GB2312"/>
                <w:kern w:val="0"/>
                <w:sz w:val="24"/>
                <w:szCs w:val="24"/>
                <w:shd w:val="clear" w:color="auto" w:fill="FFFFFF"/>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（二）地点：中国证监会大连监管局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地址：辽宁省大连市中山区中山路136号希望大厦15层</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联系电话：0411-88008565</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（一）飞机：乘机场巴士（终点站为人民路）到民航大厦下车，民航大厦对面即是希望大厦，票价10元。乘地铁在青泥洼桥站下车A出口正对面即是。打车费用约30元。</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（二）火车：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大连北站：乘地铁在2号线青泥洼桥站下车A出口正对面即是，如打车费用约35元</w:t>
      </w:r>
      <w:r>
        <w:rPr>
          <w:rFonts w:hint="eastAsia" w:eastAsia="仿宋_GB2312"/>
          <w:color w:val="000000"/>
          <w:sz w:val="32"/>
          <w:lang w:eastAsia="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大连站：南口出站靠右前行，穿过长江路直行至中山路后沿路西行约200米，穿过地下通道至斜对面久光百货出口右行即可到达希望大厦。</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 石玉秀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联系电话：0411-88008565</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（工作时间：8:30-12:00，13:30-17:00）</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 HYPERLINK "http://www.csrc.gov.cn/" </w:instrText>
      </w:r>
      <w:r>
        <w:fldChar w:fldCharType="separate"/>
      </w:r>
      <w:r>
        <w:rPr>
          <w:rFonts w:eastAsia="仿宋_GB2312"/>
          <w:sz w:val="32"/>
          <w:u w:val="single"/>
        </w:rPr>
        <w:t>www.csrc.gov.cn</w:t>
      </w:r>
      <w:r>
        <w:rPr>
          <w:rFonts w:eastAsia="仿宋_GB2312"/>
          <w:sz w:val="32"/>
          <w:u w:val="single"/>
        </w:rP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420"/>
        <w:jc w:val="right"/>
        <w:textAlignment w:val="baseline"/>
        <w:rPr>
          <w:rFonts w:eastAsia="仿宋_GB2312"/>
          <w:color w:val="000000"/>
          <w:sz w:val="32"/>
        </w:rPr>
      </w:pPr>
      <w:r>
        <w:rPr>
          <w:rFonts w:eastAsia="仿宋_GB2312"/>
          <w:color w:val="000000"/>
          <w:sz w:val="32"/>
        </w:rPr>
        <w:t>中国证券监督管理委员会大连监管局</w:t>
      </w:r>
    </w:p>
    <w:p>
      <w:pPr>
        <w:pBdr>
          <w:top w:val="none" w:color="000000" w:sz="0" w:space="0"/>
          <w:left w:val="none" w:color="000000" w:sz="0" w:space="0"/>
          <w:bottom w:val="none" w:color="000000" w:sz="0" w:space="0"/>
          <w:right w:val="none" w:color="000000" w:sz="0" w:space="0"/>
        </w:pBdr>
        <w:autoSpaceDN w:val="0"/>
        <w:spacing w:line="360" w:lineRule="auto"/>
        <w:ind w:right="1286" w:firstLine="420"/>
        <w:jc w:val="left"/>
        <w:textAlignment w:val="baseline"/>
      </w:pPr>
      <w:r>
        <w:rPr>
          <w:rFonts w:eastAsia="仿宋_GB2312"/>
          <w:color w:val="000000"/>
          <w:sz w:val="32"/>
        </w:rPr>
        <w:t xml:space="preserve">                          2018年2月28日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paragraph" w:customStyle="1" w:styleId="5">
    <w:name w:val="p0"/>
    <w:basedOn w:val="1"/>
    <w:uiPriority w:val="0"/>
    <w:pPr>
      <w:widowControl/>
    </w:pPr>
    <w:rPr>
      <w:kern w:val="0"/>
      <w:szCs w:val="21"/>
    </w:rPr>
  </w:style>
  <w:style w:type="character" w:customStyle="1" w:styleId="6">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4</Pages>
  <Words>259</Words>
  <Characters>1481</Characters>
  <Lines>12</Lines>
  <Paragraphs>3</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2017-02-03T02:57:00Z</cp:lastPrinted>
  <dcterms:modified xsi:type="dcterms:W3CDTF">2018-02-28T03:21:54Z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