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04" w:type="dxa"/>
        <w:tblCellSpacing w:w="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4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中国石油大学（华东）诚聘海内外高层次人才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22" w:type="dxa"/>
        </w:trPr>
        <w:tc>
          <w:tcPr>
            <w:tcW w:w="141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41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4114" w:type="dxa"/>
            <w:shd w:val="clear" w:color="auto" w:fill="FFFFFF"/>
            <w:vAlign w:val="center"/>
          </w:tcPr>
          <w:tbl>
            <w:tblPr>
              <w:tblW w:w="14116" w:type="dxa"/>
              <w:jc w:val="center"/>
              <w:tblCellSpacing w:w="6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1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60" w:type="dxa"/>
                <w:jc w:val="center"/>
              </w:trPr>
              <w:tc>
                <w:tcPr>
                  <w:tcW w:w="13876" w:type="dxa"/>
                  <w:shd w:val="clear"/>
                  <w:tcMar>
                    <w:top w:w="75" w:type="dxa"/>
                    <w:bottom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777777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发布时间:2016-12-07 　作者： 　浏览次数:</w:t>
                  </w:r>
                  <w:r>
                    <w:rPr>
                      <w:rFonts w:ascii="宋体" w:hAnsi="宋体" w:eastAsia="宋体" w:cs="宋体"/>
                      <w:color w:val="777777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285750" cy="133350"/>
                        <wp:effectExtent l="0" t="0" r="0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" w:hRule="atLeast"/>
                <w:tblCellSpacing w:w="60" w:type="dxa"/>
                <w:jc w:val="center"/>
              </w:trPr>
              <w:tc>
                <w:tcPr>
                  <w:tcW w:w="1387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4116" w:type="dxa"/>
              <w:jc w:val="center"/>
              <w:tblCellSpacing w:w="22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1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22" w:type="dxa"/>
                <w:jc w:val="center"/>
              </w:trPr>
              <w:tc>
                <w:tcPr>
                  <w:tcW w:w="14026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高层次人才引进分为全职引进和非全职引进。其中，全职引进设第一层次、第二层次和第三层次</w:t>
                  </w: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个层次岗位。非全职引进设讲座教授岗位。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Style w:val="13"/>
                      <w:rFonts w:hint="eastAsia" w:ascii="宋体" w:hAnsi="宋体" w:eastAsia="宋体" w:cs="宋体"/>
                      <w:sz w:val="28"/>
                      <w:szCs w:val="28"/>
                    </w:rPr>
                    <w:t>一、引进类别、岗位和条件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Style w:val="13"/>
                      <w:rFonts w:hint="eastAsia" w:ascii="宋体" w:hAnsi="宋体" w:eastAsia="宋体" w:cs="宋体"/>
                      <w:sz w:val="28"/>
                      <w:szCs w:val="28"/>
                    </w:rPr>
                    <w:t>基本条件：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热爱高等教育事业，具有良好的职业道德和求实、团结、协作精神，具备与履行岗位职责相适应的学术水平和创新能力，且身心健康。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Style w:val="13"/>
                      <w:rFonts w:hint="eastAsia" w:ascii="宋体" w:hAnsi="宋体" w:eastAsia="宋体" w:cs="宋体"/>
                      <w:sz w:val="28"/>
                      <w:szCs w:val="28"/>
                    </w:rPr>
                    <w:t>第一层次岗位引进条件：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中国科学院院士、中国工程院院士；或其他具有相当学术水平的海内外一流科学家。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Style w:val="13"/>
                      <w:rFonts w:hint="eastAsia" w:ascii="宋体" w:hAnsi="宋体" w:eastAsia="宋体" w:cs="宋体"/>
                      <w:sz w:val="28"/>
                      <w:szCs w:val="28"/>
                    </w:rPr>
                    <w:t>第二层次岗位引进条件：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sz w:val="28"/>
                      <w:szCs w:val="28"/>
                    </w:rPr>
                    <w:t>1.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国家“千人计划”入选者、“万人计划”领军人才、“长江学者”特聘教授、国家杰出青年科学基金获得者、“</w:t>
                  </w:r>
                  <w:r>
                    <w:rPr>
                      <w:sz w:val="28"/>
                      <w:szCs w:val="28"/>
                    </w:rPr>
                    <w:t>973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计划”项目首席科学家、国家级教学名师；或近</w:t>
                  </w: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年国家奖一等奖前三名、二等奖第一名获得者；或其他具有广泛学术影响力的海内外科学家；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sz w:val="28"/>
                      <w:szCs w:val="28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自然科学、工程技术类应聘者的年龄一般不超过</w:t>
                  </w:r>
                  <w:r>
                    <w:rPr>
                      <w:sz w:val="28"/>
                      <w:szCs w:val="28"/>
                    </w:rPr>
                    <w:t>50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周岁，人文社会科学类的年龄要求可适当放宽。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Style w:val="13"/>
                      <w:rFonts w:hint="eastAsia" w:ascii="宋体" w:hAnsi="宋体" w:eastAsia="宋体" w:cs="宋体"/>
                      <w:sz w:val="28"/>
                      <w:szCs w:val="28"/>
                    </w:rPr>
                    <w:t>第三层次岗位引进条件：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sz w:val="28"/>
                      <w:szCs w:val="28"/>
                    </w:rPr>
                    <w:t>1.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国家“青年千人计划”入选者、“万人计划”青年拔尖人才、青年“长江学者”、国家优秀青年科学基金获得者、“</w:t>
                  </w:r>
                  <w:r>
                    <w:rPr>
                      <w:sz w:val="28"/>
                      <w:szCs w:val="28"/>
                    </w:rPr>
                    <w:t>973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计划”青年科学家；或近</w:t>
                  </w: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年以第一作者在《</w:t>
                  </w:r>
                  <w:r>
                    <w:rPr>
                      <w:sz w:val="28"/>
                      <w:szCs w:val="28"/>
                    </w:rPr>
                    <w:t>Science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》或《</w:t>
                  </w:r>
                  <w:r>
                    <w:rPr>
                      <w:sz w:val="28"/>
                      <w:szCs w:val="28"/>
                    </w:rPr>
                    <w:t>Nature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》发表学术论文，并有较高的引用率；或其他具有相当学术水平的海内外青年人才；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sz w:val="28"/>
                      <w:szCs w:val="28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自然科学、工程技术类应聘者的年龄一般不超过</w:t>
                  </w: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周岁，人文社会科学类的年龄要求可适当放宽。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Style w:val="13"/>
                      <w:rFonts w:hint="eastAsia" w:ascii="宋体" w:hAnsi="宋体" w:eastAsia="宋体" w:cs="宋体"/>
                      <w:sz w:val="28"/>
                      <w:szCs w:val="28"/>
                    </w:rPr>
                    <w:t>讲座教授岗位引进条件：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sz w:val="28"/>
                      <w:szCs w:val="28"/>
                    </w:rPr>
                    <w:t>1.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在国际上本学科领域具有重大影响，取得国际公认的学术成就，在海外知名大学、研究机构担任教授或相当职务；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sz w:val="28"/>
                      <w:szCs w:val="28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聘期内每年到岗工作不少于</w:t>
                  </w: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个月。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Style w:val="13"/>
                      <w:rFonts w:hint="eastAsia" w:ascii="宋体" w:hAnsi="宋体" w:eastAsia="宋体" w:cs="宋体"/>
                      <w:sz w:val="28"/>
                      <w:szCs w:val="28"/>
                    </w:rPr>
                    <w:t>二、优厚待遇</w:t>
                  </w:r>
                </w:p>
                <w:tbl>
                  <w:tblPr>
                    <w:tblW w:w="14728" w:type="dxa"/>
                    <w:tblInd w:w="1" w:type="dxa"/>
                    <w:tblBorders>
                      <w:top w:val="none" w:color="auto" w:sz="6" w:space="0"/>
                      <w:left w:val="none" w:color="auto" w:sz="6" w:space="0"/>
                      <w:bottom w:val="none" w:color="auto" w:sz="6" w:space="0"/>
                      <w:right w:val="none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78"/>
                    <w:gridCol w:w="5003"/>
                    <w:gridCol w:w="3487"/>
                    <w:gridCol w:w="4160"/>
                  </w:tblGrid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207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center"/>
                        </w:pPr>
                        <w:r>
                          <w:rPr>
                            <w:rStyle w:val="13"/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人才类别</w:t>
                        </w:r>
                      </w:p>
                    </w:tc>
                    <w:tc>
                      <w:tcPr>
                        <w:tcW w:w="5003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center"/>
                        </w:pPr>
                        <w:r>
                          <w:rPr>
                            <w:rStyle w:val="13"/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生活待遇</w:t>
                        </w:r>
                      </w:p>
                    </w:tc>
                    <w:tc>
                      <w:tcPr>
                        <w:tcW w:w="348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center"/>
                        </w:pPr>
                        <w:r>
                          <w:rPr>
                            <w:rStyle w:val="13"/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科研启动及学科建设经费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center"/>
                        </w:pPr>
                        <w:r>
                          <w:rPr>
                            <w:rStyle w:val="13"/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工作条件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96" w:hRule="atLeast"/>
                    </w:trPr>
                    <w:tc>
                      <w:tcPr>
                        <w:tcW w:w="2078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第一层次岗位</w:t>
                        </w:r>
                      </w:p>
                    </w:tc>
                    <w:tc>
                      <w:tcPr>
                        <w:tcW w:w="5003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1.聘用教授一级岗位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2.提供具有竞争力的薪酬、福利待遇，具体待遇面议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3.安排配偶或子女工作</w:t>
                        </w:r>
                      </w:p>
                    </w:tc>
                    <w:tc>
                      <w:tcPr>
                        <w:tcW w:w="348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配备充足的科研启动及学科建设经费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1.协助组建学术团队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2.单列研究生招生指标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3.提供充足的实验办公用房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6" w:hRule="atLeast"/>
                    </w:trPr>
                    <w:tc>
                      <w:tcPr>
                        <w:tcW w:w="2078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第二层次岗位</w:t>
                        </w:r>
                      </w:p>
                    </w:tc>
                    <w:tc>
                      <w:tcPr>
                        <w:tcW w:w="5003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8"/>
                            <w:szCs w:val="28"/>
                            <w:bdr w:val="none" w:color="auto" w:sz="0" w:space="0"/>
                          </w:rPr>
                          <w:t>1.聘用教授二级岗位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8"/>
                            <w:szCs w:val="28"/>
                            <w:bdr w:val="none" w:color="auto" w:sz="0" w:space="0"/>
                          </w:rPr>
                          <w:t>2.提供具有竞争力的薪酬、福利待遇，具体待遇面议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8"/>
                            <w:szCs w:val="28"/>
                            <w:bdr w:val="none" w:color="auto" w:sz="0" w:space="0"/>
                          </w:rPr>
                          <w:t>3.安排配偶工作，协助办理未成年子女入托入学</w:t>
                        </w:r>
                      </w:p>
                    </w:tc>
                    <w:tc>
                      <w:tcPr>
                        <w:tcW w:w="348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自然科学、工程技术类300-800万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人文社会科学类100-300万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1.协助组建学术团队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2.单列研究生招生指标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3.提供充足的实验办公用房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1" w:hRule="atLeast"/>
                    </w:trPr>
                    <w:tc>
                      <w:tcPr>
                        <w:tcW w:w="2078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第三层次岗位</w:t>
                        </w:r>
                      </w:p>
                    </w:tc>
                    <w:tc>
                      <w:tcPr>
                        <w:tcW w:w="5003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8"/>
                            <w:szCs w:val="28"/>
                            <w:bdr w:val="none" w:color="auto" w:sz="0" w:space="0"/>
                          </w:rPr>
                          <w:t>1.聘用教授四级或三级岗位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8"/>
                            <w:szCs w:val="28"/>
                            <w:bdr w:val="none" w:color="auto" w:sz="0" w:space="0"/>
                          </w:rPr>
                          <w:t>2.提供具有竞争力的薪酬、福利待遇，具体待遇面议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8"/>
                            <w:szCs w:val="28"/>
                            <w:bdr w:val="none" w:color="auto" w:sz="0" w:space="0"/>
                          </w:rPr>
                          <w:t>3.协助安排配偶工作，协助办理未成年子女入托入学</w:t>
                        </w:r>
                      </w:p>
                    </w:tc>
                    <w:tc>
                      <w:tcPr>
                        <w:tcW w:w="348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自然科学、工程技术类100-300万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人文社会科学类30-50万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1.协助组建学术团队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2.单列研究生招生指标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3.提供必要的实验办公用房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80" w:hRule="atLeast"/>
                    </w:trPr>
                    <w:tc>
                      <w:tcPr>
                        <w:tcW w:w="2078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讲座教授岗位</w:t>
                        </w:r>
                      </w:p>
                    </w:tc>
                    <w:tc>
                      <w:tcPr>
                        <w:tcW w:w="5003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1.经费面议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2.在校期间免费提供公寓式住房一套</w:t>
                        </w:r>
                      </w:p>
                    </w:tc>
                    <w:tc>
                      <w:tcPr>
                        <w:tcW w:w="348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6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1.单列研究生招生指标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spacing w:line="315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2.提供必要的实验办公用房</w:t>
                        </w:r>
                      </w:p>
                    </w:tc>
                  </w:tr>
                </w:tbl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引进人才的安家费和购房补贴及薪酬待遇均为税前金额；实际税额按国家有关规定扣除或减免。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  <w:jc w:val="left"/>
                  </w:pPr>
                  <w:r>
                    <w:rPr>
                      <w:rStyle w:val="13"/>
                      <w:rFonts w:hint="eastAsia" w:ascii="宋体" w:hAnsi="宋体" w:eastAsia="宋体" w:cs="宋体"/>
                      <w:sz w:val="28"/>
                      <w:szCs w:val="28"/>
                    </w:rPr>
                    <w:t>三、应聘方式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应聘人员将个人详细简历（包括个人基本信息、受教育情况、主要论文论著、科研和获奖情况等）、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篇代表作全文发送至人事处招聘邮箱（</w:t>
                  </w:r>
                  <w:r>
                    <w:rPr>
                      <w:rFonts w:hint="default" w:ascii="Calibri" w:hAnsi="Calibri" w:eastAsia="Calibri" w:cs="Calibri"/>
                      <w:sz w:val="28"/>
                      <w:szCs w:val="28"/>
                    </w:rPr>
                    <w:t>teacher@upc.edu.cn）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，并在邮件中注明应聘岗位与类别。海外应聘者还需提供</w:t>
                  </w:r>
                  <w:r>
                    <w:rPr>
                      <w:rFonts w:hint="default" w:ascii="Calibri" w:hAnsi="Calibri" w:eastAsia="Calibri" w:cs="Calibri"/>
                      <w:sz w:val="28"/>
                      <w:szCs w:val="28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名同行专家的推荐信。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Style w:val="13"/>
                      <w:rFonts w:hint="eastAsia" w:ascii="宋体" w:hAnsi="宋体" w:eastAsia="宋体" w:cs="宋体"/>
                      <w:sz w:val="28"/>
                      <w:szCs w:val="28"/>
                    </w:rPr>
                    <w:t>四、联系方式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通讯地址：山东省青岛市黄岛区长江西路</w:t>
                  </w:r>
                  <w:r>
                    <w:rPr>
                      <w:sz w:val="28"/>
                      <w:szCs w:val="28"/>
                    </w:rPr>
                    <w:t>66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号中国石油大学（华东）人事处    邮编：</w:t>
                  </w:r>
                  <w:r>
                    <w:rPr>
                      <w:sz w:val="28"/>
                      <w:szCs w:val="28"/>
                    </w:rPr>
                    <w:t>266580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联系电话（传真）：</w:t>
                  </w:r>
                  <w:r>
                    <w:rPr>
                      <w:sz w:val="28"/>
                      <w:szCs w:val="28"/>
                    </w:rPr>
                    <w:t>0532-86981806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学校人事处主页：</w:t>
                  </w:r>
                  <w:r>
                    <w:rPr>
                      <w:sz w:val="28"/>
                      <w:szCs w:val="28"/>
                    </w:rPr>
                    <w:t>http://rsc.upc.edu.cn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360" w:lineRule="atLeast"/>
                    <w:ind w:left="0" w:firstLine="555"/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人事处招聘邮箱：</w:t>
                  </w:r>
                  <w:r>
                    <w:rPr>
                      <w:sz w:val="28"/>
                      <w:szCs w:val="28"/>
                    </w:rPr>
                    <w:t>teacher@upc.edu.cn</w:t>
                  </w:r>
                </w:p>
              </w:tc>
            </w:tr>
          </w:tbl>
          <w:p>
            <w:pPr>
              <w:spacing w:line="428" w:lineRule="atLeast"/>
              <w:ind w:firstLine="555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E23EE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uiPriority w:val="0"/>
    <w:rPr>
      <w:color w:val="FF0000"/>
    </w:rPr>
  </w:style>
  <w:style w:type="character" w:customStyle="1" w:styleId="472">
    <w:name w:val="clear2"/>
    <w:basedOn w:val="12"/>
    <w:uiPriority w:val="0"/>
    <w:rPr>
      <w:sz w:val="0"/>
      <w:szCs w:val="0"/>
    </w:rPr>
  </w:style>
  <w:style w:type="character" w:customStyle="1" w:styleId="473">
    <w:name w:val="pass"/>
    <w:basedOn w:val="12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2018-02-02T08:32:17Z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