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44"/>
          <w:szCs w:val="44"/>
        </w:rPr>
      </w:pPr>
      <w:r>
        <w:rPr>
          <w:rFonts w:hint="eastAsia" w:ascii="黑体" w:hAnsi="黑体" w:eastAsia="黑体" w:cs="黑体"/>
          <w:szCs w:val="32"/>
        </w:rPr>
        <w:t>附件1</w:t>
      </w:r>
      <w:bookmarkStart w:id="0" w:name="_GoBack"/>
      <w:bookmarkEnd w:id="0"/>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《宁夏回族自治区考试录用公务员</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专业指导目录》征求意见稿</w:t>
      </w:r>
    </w:p>
    <w:p>
      <w:pPr>
        <w:spacing w:line="560" w:lineRule="exact"/>
        <w:ind w:firstLine="880" w:firstLineChars="200"/>
        <w:rPr>
          <w:rFonts w:ascii="方正小标宋_GBK" w:hAnsi="方正小标宋_GBK" w:eastAsia="方正小标宋_GBK" w:cs="方正小标宋_GBK"/>
          <w:sz w:val="44"/>
          <w:szCs w:val="44"/>
        </w:rPr>
      </w:pP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为规范我区考试录用公务员的专业条件设置和审核工作，方便考生报考，在参考国家教育行政部门颁布的高校专业目录和借鉴外省有益经验的基础上，结合我区实际，我们对2012年我区考试录用公务员专业指导目录进行了修订，形成了《宁夏回族自治区考试录用公务员专业指导目录（征求意见稿）》（以下简称《指导目录》）。</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一、本《指导目录》分为94个“专业类”，并按“研究生专业”“本科专业”“专科专业”学历层次分为2615个具体专业名称。</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二、公开招考职位表中的专业要求，由招录机关（单位）设置并负责解释，本《指导目录》供招录机关（单位）在设置专业要求及考生报考职位时参考。招录机关（单位）设置超出本《指导目录》以外的专业，须征得公务员主管部门同意后另行设置，并在招考职位表中注明。报考者应按照职位资格条件中设置的专业要求，确定本人毕业证书上所列专业名称与职位要求的专业名称一致后，才能在网上提交报名申请。报考者认为本人所学专业符合职位专业要求，但所学专业名称与招录职位专业名称不一致的，应先征求招录机关（单位）同意后，方可报名。</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三、凡招考职位的专业要求为某专业类的，报考者所学专业应为相应专业类中所涵盖的专业；招考职位的专业要求为某专业类中某一具体专业的，报考者所学专业应为所要求的专业；招考职位的专业要求为专业类别中未包涵的某具体专业的，报考者所学专业应为所要求的该具体专业。</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四、本《指导目录》中未列入的专业或各高校新设专业，与职位要求的专业相近似的，由报考者提供相应的学习课程及所在院校相关证明资料，经招录机关（单位）审核同意予以认可后，可以报考。若报考者与招录机关（单位）有异议的，报自治区公务员主管部门审定。</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五、对于取得全日制普通高等院校普通本科及以上学历并取得学士及以上学位的报考者，若在校期间取得辅修专业证书、第二专业证书的，可按照在校期间取得的辅修专业证书、第二专业证书上所载明的专业报考。招录机关（单位）对招考职位专业有特殊要求的除外。</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六、报考者要严格执行诚信报考的有关规定，对于填报符合职位要求专业名称的虚假专业名称信息的，将按照诚信报考有关规定执行。</w:t>
      </w:r>
    </w:p>
    <w:p>
      <w:pPr>
        <w:spacing w:line="560" w:lineRule="exact"/>
        <w:ind w:firstLine="640" w:firstLineChars="200"/>
        <w:rPr>
          <w:rFonts w:ascii="仿宋_GB2312" w:hAnsi="仿宋_GB2312" w:cs="仿宋_GB2312"/>
          <w:szCs w:val="32"/>
        </w:rPr>
      </w:pPr>
    </w:p>
    <w:p>
      <w:pPr>
        <w:spacing w:line="560" w:lineRule="exact"/>
        <w:ind w:firstLine="640" w:firstLineChars="200"/>
        <w:rPr>
          <w:rFonts w:ascii="仿宋_GB2312" w:hAnsi="仿宋_GB2312" w:cs="仿宋_GB2312"/>
          <w:szCs w:val="32"/>
        </w:rPr>
      </w:pPr>
    </w:p>
    <w:p>
      <w:pPr>
        <w:spacing w:line="560" w:lineRule="exact"/>
        <w:ind w:firstLine="640" w:firstLineChars="200"/>
        <w:rPr>
          <w:rFonts w:ascii="仿宋_GB2312" w:hAnsi="仿宋_GB2312" w:cs="仿宋_GB2312"/>
          <w:szCs w:val="32"/>
        </w:rPr>
      </w:pPr>
    </w:p>
    <w:p>
      <w:pPr>
        <w:spacing w:line="560" w:lineRule="exact"/>
        <w:rPr>
          <w:rFonts w:ascii="仿宋_GB2312" w:hAnsi="仿宋_GB2312" w:cs="仿宋_GB2312"/>
          <w:szCs w:val="32"/>
        </w:rPr>
      </w:pPr>
    </w:p>
    <w:p>
      <w:pPr>
        <w:spacing w:line="220" w:lineRule="exact"/>
        <w:rPr>
          <w:rFonts w:ascii="仿宋_GB2312" w:hAnsi="仿宋_GB2312" w:cs="仿宋_GB2312"/>
          <w:szCs w:val="32"/>
        </w:rPr>
        <w:sectPr>
          <w:footerReference r:id="rId3" w:type="default"/>
          <w:pgSz w:w="11906" w:h="16838"/>
          <w:pgMar w:top="1440" w:right="1800" w:bottom="1440" w:left="1800" w:header="851" w:footer="992" w:gutter="0"/>
          <w:cols w:space="425" w:num="1"/>
          <w:docGrid w:type="lines" w:linePitch="312" w:charSpace="0"/>
        </w:sectPr>
      </w:pPr>
    </w:p>
    <w:tbl>
      <w:tblPr>
        <w:tblStyle w:val="6"/>
        <w:tblW w:w="13909" w:type="dxa"/>
        <w:tblInd w:w="91" w:type="dxa"/>
        <w:tblLayout w:type="fixed"/>
        <w:tblCellMar>
          <w:top w:w="0" w:type="dxa"/>
          <w:left w:w="108" w:type="dxa"/>
          <w:bottom w:w="0" w:type="dxa"/>
          <w:right w:w="108" w:type="dxa"/>
        </w:tblCellMar>
      </w:tblPr>
      <w:tblGrid>
        <w:gridCol w:w="812"/>
        <w:gridCol w:w="1107"/>
        <w:gridCol w:w="3503"/>
        <w:gridCol w:w="4376"/>
        <w:gridCol w:w="4111"/>
      </w:tblGrid>
      <w:tr>
        <w:tblPrEx>
          <w:tblLayout w:type="fixed"/>
          <w:tblCellMar>
            <w:top w:w="0" w:type="dxa"/>
            <w:left w:w="108" w:type="dxa"/>
            <w:bottom w:w="0" w:type="dxa"/>
            <w:right w:w="108" w:type="dxa"/>
          </w:tblCellMar>
        </w:tblPrEx>
        <w:trPr>
          <w:trHeight w:val="522" w:hRule="atLeast"/>
        </w:trPr>
        <w:tc>
          <w:tcPr>
            <w:tcW w:w="13909" w:type="dxa"/>
            <w:gridSpan w:val="5"/>
            <w:tcBorders>
              <w:top w:val="nil"/>
              <w:left w:val="nil"/>
              <w:bottom w:val="single" w:color="auto" w:sz="4" w:space="0"/>
              <w:right w:val="nil"/>
            </w:tcBorders>
            <w:shd w:val="clear" w:color="auto" w:fill="auto"/>
            <w:vAlign w:val="center"/>
          </w:tcPr>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《宁夏回族自治区考试录用公务员专业指导目录（征求意见稿）》</w:t>
            </w:r>
          </w:p>
        </w:tc>
      </w:tr>
      <w:tr>
        <w:tblPrEx>
          <w:tblLayout w:type="fixed"/>
          <w:tblCellMar>
            <w:top w:w="0" w:type="dxa"/>
            <w:left w:w="108" w:type="dxa"/>
            <w:bottom w:w="0" w:type="dxa"/>
            <w:right w:w="108" w:type="dxa"/>
          </w:tblCellMar>
        </w:tblPrEx>
        <w:trPr>
          <w:trHeight w:val="510" w:hRule="atLeast"/>
        </w:trPr>
        <w:tc>
          <w:tcPr>
            <w:tcW w:w="81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b/>
                <w:color w:val="000000"/>
                <w:kern w:val="0"/>
                <w:sz w:val="21"/>
                <w:szCs w:val="21"/>
              </w:rPr>
            </w:pPr>
            <w:r>
              <w:rPr>
                <w:rFonts w:hint="eastAsia" w:ascii="等线" w:hAnsi="等线" w:eastAsia="等线" w:cs="宋体"/>
                <w:b/>
                <w:color w:val="000000"/>
                <w:kern w:val="0"/>
                <w:sz w:val="21"/>
                <w:szCs w:val="21"/>
              </w:rPr>
              <w:t>序号</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Times New Roman" w:hAnsi="Times New Roman" w:eastAsia="等线" w:cs="Times New Roman"/>
                <w:b/>
                <w:color w:val="000000"/>
                <w:kern w:val="0"/>
                <w:sz w:val="21"/>
                <w:szCs w:val="21"/>
              </w:rPr>
            </w:pPr>
            <w:r>
              <w:rPr>
                <w:rFonts w:ascii="Times New Roman" w:hAnsi="Times New Roman" w:eastAsia="等线" w:cs="Times New Roman"/>
                <w:b/>
                <w:color w:val="000000"/>
                <w:kern w:val="0"/>
                <w:sz w:val="21"/>
                <w:szCs w:val="21"/>
              </w:rPr>
              <w:t>专业类</w:t>
            </w:r>
          </w:p>
        </w:tc>
        <w:tc>
          <w:tcPr>
            <w:tcW w:w="1199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Times New Roman" w:hAnsi="Times New Roman" w:eastAsia="等线" w:cs="Times New Roman"/>
                <w:b/>
                <w:color w:val="000000"/>
                <w:kern w:val="0"/>
                <w:sz w:val="21"/>
                <w:szCs w:val="21"/>
              </w:rPr>
            </w:pPr>
            <w:r>
              <w:rPr>
                <w:rFonts w:ascii="Times New Roman" w:hAnsi="Times New Roman" w:eastAsia="等线" w:cs="Times New Roman"/>
                <w:b/>
                <w:color w:val="000000"/>
                <w:kern w:val="0"/>
                <w:sz w:val="21"/>
                <w:szCs w:val="21"/>
              </w:rPr>
              <w:t>专业名称</w:t>
            </w:r>
          </w:p>
        </w:tc>
      </w:tr>
      <w:tr>
        <w:tblPrEx>
          <w:tblLayout w:type="fixed"/>
          <w:tblCellMar>
            <w:top w:w="0" w:type="dxa"/>
            <w:left w:w="108" w:type="dxa"/>
            <w:bottom w:w="0" w:type="dxa"/>
            <w:right w:w="108" w:type="dxa"/>
          </w:tblCellMar>
        </w:tblPrEx>
        <w:trPr>
          <w:trHeight w:val="525" w:hRule="atLeast"/>
        </w:trPr>
        <w:tc>
          <w:tcPr>
            <w:tcW w:w="81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等线" w:hAnsi="等线" w:eastAsia="等线" w:cs="宋体"/>
                <w:b/>
                <w:color w:val="000000"/>
                <w:kern w:val="0"/>
                <w:sz w:val="21"/>
                <w:szCs w:val="21"/>
              </w:rPr>
            </w:pP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学历层次</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Times New Roman" w:hAnsi="Times New Roman" w:eastAsia="等线" w:cs="Times New Roman"/>
                <w:b/>
                <w:color w:val="000000"/>
                <w:kern w:val="0"/>
                <w:sz w:val="21"/>
                <w:szCs w:val="21"/>
              </w:rPr>
            </w:pPr>
            <w:r>
              <w:rPr>
                <w:rFonts w:ascii="Times New Roman" w:hAnsi="Times New Roman" w:eastAsia="等线" w:cs="Times New Roman"/>
                <w:b/>
                <w:color w:val="000000"/>
                <w:kern w:val="0"/>
                <w:sz w:val="21"/>
                <w:szCs w:val="21"/>
              </w:rPr>
              <w:t>研究生专业</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Times New Roman" w:hAnsi="Times New Roman" w:eastAsia="等线" w:cs="Times New Roman"/>
                <w:b/>
                <w:color w:val="000000"/>
                <w:kern w:val="0"/>
                <w:sz w:val="21"/>
                <w:szCs w:val="21"/>
              </w:rPr>
            </w:pPr>
            <w:r>
              <w:rPr>
                <w:rFonts w:ascii="Times New Roman" w:hAnsi="Times New Roman" w:eastAsia="等线" w:cs="Times New Roman"/>
                <w:b/>
                <w:color w:val="000000"/>
                <w:kern w:val="0"/>
                <w:sz w:val="21"/>
                <w:szCs w:val="21"/>
              </w:rPr>
              <w:t>本科专业</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Times New Roman" w:hAnsi="Times New Roman" w:eastAsia="等线" w:cs="Times New Roman"/>
                <w:b/>
                <w:color w:val="000000"/>
                <w:kern w:val="0"/>
                <w:sz w:val="21"/>
                <w:szCs w:val="21"/>
              </w:rPr>
            </w:pPr>
            <w:r>
              <w:rPr>
                <w:rFonts w:ascii="Times New Roman" w:hAnsi="Times New Roman" w:eastAsia="等线" w:cs="Times New Roman"/>
                <w:b/>
                <w:color w:val="000000"/>
                <w:kern w:val="0"/>
                <w:sz w:val="21"/>
                <w:szCs w:val="21"/>
              </w:rPr>
              <w:t>专科专业</w:t>
            </w:r>
          </w:p>
        </w:tc>
      </w:tr>
      <w:tr>
        <w:tblPrEx>
          <w:tblLayout w:type="fixed"/>
          <w:tblCellMar>
            <w:top w:w="0" w:type="dxa"/>
            <w:left w:w="108" w:type="dxa"/>
            <w:bottom w:w="0" w:type="dxa"/>
            <w:right w:w="108" w:type="dxa"/>
          </w:tblCellMar>
        </w:tblPrEx>
        <w:trPr>
          <w:trHeight w:val="88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哲学类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马克思主义哲学，中国哲学，外国哲学，逻辑学，伦理学，美学，宗教学，科学技术哲学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哲学，逻辑学，宗教学，伦理学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272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经济学，经济统计学，国民经济管理，资源与环境经济学，商务经济学，能源经济，海洋经济学，环境经济，环境资源与发展经济学,</w:t>
            </w:r>
            <w:r>
              <w:rPr>
                <w:rFonts w:hint="eastAsia" w:ascii="方正仿宋_GBK" w:hAnsi="Times New Roman" w:eastAsia="方正仿宋_GBK" w:cs="Times New Roman"/>
                <w:color w:val="000000"/>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54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财政学类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财政学，税收学，税务</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财税，财政学，税收学，税务</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财政，税务，财税，财政与税收</w:t>
            </w:r>
          </w:p>
        </w:tc>
      </w:tr>
      <w:tr>
        <w:tblPrEx>
          <w:tblLayout w:type="fixed"/>
          <w:tblCellMar>
            <w:top w:w="0" w:type="dxa"/>
            <w:left w:w="108" w:type="dxa"/>
            <w:bottom w:w="0" w:type="dxa"/>
            <w:right w:w="108" w:type="dxa"/>
          </w:tblCellMar>
        </w:tblPrEx>
        <w:trPr>
          <w:trHeight w:val="120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金融学类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金融学，保险学，金融工程，投资学，金融，保险，应用金融，金融与管理</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金融学，金融工程，金融管理，保险学，投资学，金融数学，信用管理，经济与金融，保险，国际金融，货币银行学，金融</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75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经济与贸易类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国际贸易学，服务贸易学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国际经济与贸易,</w:t>
            </w:r>
            <w:r>
              <w:rPr>
                <w:rFonts w:hint="eastAsia" w:ascii="方正仿宋_GBK" w:hAnsi="Times New Roman" w:eastAsia="方正仿宋_GBK" w:cs="Times New Roman"/>
                <w:color w:val="000000"/>
                <w:kern w:val="0"/>
                <w:sz w:val="18"/>
                <w:szCs w:val="18"/>
              </w:rPr>
              <w:t>贸易经济</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国际文化贸易，国际贸易</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865"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法学类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w:t>
            </w:r>
            <w:r>
              <w:rPr>
                <w:rFonts w:hint="eastAsia" w:ascii="方正仿宋_GBK" w:hAnsi="Times New Roman" w:eastAsia="方正仿宋_GBK" w:cs="Times New Roman"/>
                <w:color w:val="000000"/>
                <w:kern w:val="0"/>
                <w:sz w:val="18"/>
                <w:szCs w:val="18"/>
              </w:rPr>
              <w:t>法律制度，中国司法制度，比较司法制度，比较刑法学，司法制度，法律逻辑，法律逻辑学，知识产权，知识产权法学，民族法学</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法学，知识产权，监狱学，知识产权法，诉讼法，法律，国际法，刑事司法，律师，涉外法律，经济法律事务，法律事务，大法学，经济法学，涉外法律事务，行政法，民商法</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6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政治学类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政治学理论，中外政治制度，科学社会主义与国际共产主义运动，中共党史，国际政治，国际关系，外交学，民族政治学，政治与国际研究</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政治学</w:t>
            </w:r>
          </w:p>
        </w:tc>
      </w:tr>
      <w:tr>
        <w:tblPrEx>
          <w:tblLayout w:type="fixed"/>
          <w:tblCellMar>
            <w:top w:w="0" w:type="dxa"/>
            <w:left w:w="108" w:type="dxa"/>
            <w:bottom w:w="0" w:type="dxa"/>
            <w:right w:w="108" w:type="dxa"/>
          </w:tblCellMar>
        </w:tblPrEx>
        <w:trPr>
          <w:trHeight w:val="147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社会学，人口学，人类学，民俗学，社会工作</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社会学，社会工作，社会工作与管理，人类学，女性学，家政学，人口学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82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9</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民族学类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民族学，马克思主义民族理论与政策，中国少数民族经济，中国少数民族史，中国少数民族艺术</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民族学，民族理论与民族政策</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36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马克思主义理论类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科学社会主义，中国共产党党史，中国共产党历史，思想政治教育，科学社会主义与国际共产主义运动，中国革命史与中国共产党党史</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思想政治教育，政治和思想品德教育</w:t>
            </w:r>
          </w:p>
        </w:tc>
      </w:tr>
      <w:tr>
        <w:tblPrEx>
          <w:tblLayout w:type="fixed"/>
          <w:tblCellMar>
            <w:top w:w="0" w:type="dxa"/>
            <w:left w:w="108" w:type="dxa"/>
            <w:bottom w:w="0" w:type="dxa"/>
            <w:right w:w="108" w:type="dxa"/>
          </w:tblCellMar>
        </w:tblPrEx>
        <w:trPr>
          <w:trHeight w:val="1755"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11</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公安学类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45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12</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司法执行及技术类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物证技术学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狱政管理，刑事执行，劳教管理，罪犯教育，罪犯心理矫治，监所管理</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262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13</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教育学类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15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14</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体育学类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体育人文社会学，运动人体科学，体育教育训练学，民族传统体育学，体育硕士专业（体育教学、运动训练、竞赛组织、社会体育指导）</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武术与民族传统体育教育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1935"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15</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中国语言文学类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21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16</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外国语言文学类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hint="eastAsia" w:ascii="方正仿宋_GBK" w:hAnsi="Times New Roman" w:eastAsia="方正仿宋_GBK" w:cs="Times New Roman"/>
                <w:color w:val="000000"/>
                <w:kern w:val="0"/>
                <w:sz w:val="18"/>
                <w:szCs w:val="18"/>
              </w:rPr>
              <w:t>克罗地亚语，土耳其语，希腊语，匈牙利语，意大利语，捷克－斯洛伐克语，泰米尔语，普什图语，世界语，孟加拉语，尼泊尔语，塞尔维亚语</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217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17</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新闻传播学类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新闻学，传播学，新闻与传播，出版，出版研究，编辑出版学，媒体与文化分析专业，国际新闻</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新闻学，广播电视新闻学，编辑出版学，传播学，媒体创意，国际新闻，体育新闻，新闻，广告学，广播电视学，网络与新媒体，数字出版，新媒体与信息网络</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245"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18</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历史学类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历史学，世界史，世界历史，考古学，博物馆学，文物与博物馆学，国际关系史，文物保护技术，外国语言与外国历史</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78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19</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基础数学，计算数学，概率论与数理统计，应用数学，运筹学与控制论</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数学与应用数学，信息与计算科学，数理基础科学，应用数学，计算数学及其应用软件，数学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18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20</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物理学类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理论物理，粒子物理与原子核物理，原子与分子物理，等离子体物理，凝聚态物理，声学，光学，光学工程，无线电物理</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物理学，应用物理学，声学，物理学教育，原子核物理学及核技术，核物理，光学，应用光学，光学工程</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12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21</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化学类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化学，无机化学，分析化学，有机化学，物理化学，高分子化学与物理，化学生物学，环境化学，电化学，催化化学，物构化学，农药学，材料物流与化学，放射化学，化学信息</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化学，应用化学，化学生物学，分子科学与工程，化学教育，放射化学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22</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天文学类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天体物理，天体测量与天体力学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天文学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97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23</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地理科学类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地理，地理学，自然地理学，人文地理学，地图学与地理信息系统</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84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24</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海洋科学类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物理海洋学，海洋化学，海洋生物学，海洋地质，海岸带综合管理，海洋物理</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海洋科学，海洋技术，海洋管理，军事海洋学，海洋生物资源与环境，海洋物理学，海洋化学，海洋生物学，海洋资源与环境</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79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25</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大气科学类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气象学，大气物理学与大气环境，大气科学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大气科学，应用气象学，气象学，气候学，大气物理学与大气环境，农业气象</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765"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26</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地球物理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固体地球物理学，空间物理学，应用地球物理</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地球物理学，地球与空间科学，空间科学与技术，空间物理学</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88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27</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地质学类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矿物学、岩石学、矿床学，地球化学，古生物学及地层学，构造地质学，第四纪地质学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地质学，构造地质学，古生物学及地层学，地球化学，地球信息科学与技术，古生物学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29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28</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生物科学类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植物学，动物学，生理学，水生生物学，微生物学，神经生物学，遗传学，发育生物学，细胞生物学，生物化学与分子生物学，生物物理学，生态学，生物医学工程，生物学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生物科学，生物技术，生物信息学，生物信息技术，生物科学与生物技术，生物化学与分子生物学，医学信息学，生物资源科学，生物安全，生态学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563"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29</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系统论类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系统理论，系统分析与集成，科学技术史</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系统理论，系统科学与工程，科学技术史</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76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30</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心理学类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基础心理学，发展与教育心理学，应用心理学，认知神经科学，应用心理</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心理学，应用心理学，基础心理学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应用心理学，心理咨询</w:t>
            </w:r>
          </w:p>
        </w:tc>
      </w:tr>
      <w:tr>
        <w:tblPrEx>
          <w:tblLayout w:type="fixed"/>
          <w:tblCellMar>
            <w:top w:w="0" w:type="dxa"/>
            <w:left w:w="108" w:type="dxa"/>
            <w:bottom w:w="0" w:type="dxa"/>
            <w:right w:w="108" w:type="dxa"/>
          </w:tblCellMar>
        </w:tblPrEx>
        <w:trPr>
          <w:trHeight w:val="513"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31</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统计学类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统计学，应用统计</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 统计学，统计，应用统计学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统计实务</w:t>
            </w:r>
          </w:p>
        </w:tc>
      </w:tr>
      <w:tr>
        <w:tblPrEx>
          <w:tblLayout w:type="fixed"/>
          <w:tblCellMar>
            <w:top w:w="0" w:type="dxa"/>
            <w:left w:w="108" w:type="dxa"/>
            <w:bottom w:w="0" w:type="dxa"/>
            <w:right w:w="108" w:type="dxa"/>
          </w:tblCellMar>
        </w:tblPrEx>
        <w:trPr>
          <w:trHeight w:val="636"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32</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力学类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一般力学与力学基础，固体力学，流体力学，工程力学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理论与应用力学，工程力学，工程结构分析</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272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33</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机械类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机械制造及自动化，机械电子工程，机械设计及理论，车辆工程，机械工程，高级制造技术</w:t>
            </w:r>
          </w:p>
        </w:tc>
        <w:tc>
          <w:tcPr>
            <w:tcW w:w="4376" w:type="dxa"/>
            <w:tcBorders>
              <w:top w:val="nil"/>
              <w:left w:val="nil"/>
              <w:bottom w:val="single" w:color="auto" w:sz="4" w:space="0"/>
              <w:right w:val="single" w:color="auto" w:sz="4" w:space="0"/>
            </w:tcBorders>
            <w:shd w:val="clear" w:color="auto" w:fill="auto"/>
            <w:vAlign w:val="center"/>
          </w:tcPr>
          <w:p>
            <w:pPr>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w:t>
            </w:r>
          </w:p>
        </w:tc>
        <w:tc>
          <w:tcPr>
            <w:tcW w:w="4111" w:type="dxa"/>
            <w:tcBorders>
              <w:top w:val="nil"/>
              <w:left w:val="nil"/>
              <w:bottom w:val="single" w:color="auto" w:sz="4" w:space="0"/>
              <w:right w:val="single" w:color="auto" w:sz="4" w:space="0"/>
            </w:tcBorders>
            <w:shd w:val="clear" w:color="auto" w:fill="auto"/>
            <w:vAlign w:val="center"/>
          </w:tcPr>
          <w:p>
            <w:pPr>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w:t>
            </w:r>
          </w:p>
        </w:tc>
      </w:tr>
      <w:tr>
        <w:tblPrEx>
          <w:tblLayout w:type="fixed"/>
          <w:tblCellMar>
            <w:top w:w="0" w:type="dxa"/>
            <w:left w:w="108" w:type="dxa"/>
            <w:bottom w:w="0" w:type="dxa"/>
            <w:right w:w="108" w:type="dxa"/>
          </w:tblCellMar>
        </w:tblPrEx>
        <w:trPr>
          <w:trHeight w:val="6966"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等线" w:hAnsi="等线" w:eastAsia="等线" w:cs="宋体"/>
                <w:color w:val="000000"/>
                <w:kern w:val="0"/>
                <w:sz w:val="22"/>
              </w:rPr>
            </w:pPr>
          </w:p>
        </w:tc>
        <w:tc>
          <w:tcPr>
            <w:tcW w:w="1107" w:type="dxa"/>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ascii="宋体" w:hAnsi="宋体" w:eastAsia="宋体" w:cs="宋体"/>
                <w:color w:val="000000"/>
                <w:kern w:val="0"/>
                <w:sz w:val="18"/>
                <w:szCs w:val="18"/>
              </w:rPr>
            </w:pP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p>
        </w:tc>
        <w:tc>
          <w:tcPr>
            <w:tcW w:w="4376"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造工艺教育，机械维修及检测技术教育，机电一体化工程，机电技术教育，机电一体化技术</w:t>
            </w:r>
          </w:p>
        </w:tc>
        <w:tc>
          <w:tcPr>
            <w:tcW w:w="4111"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hint="eastAsia" w:ascii="方正仿宋_GBK" w:hAnsi="Times New Roman" w:eastAsia="方正仿宋_GBK" w:cs="Times New Roman"/>
                <w:color w:val="000000"/>
                <w:kern w:val="0"/>
                <w:sz w:val="18"/>
                <w:szCs w:val="18"/>
              </w:rPr>
              <w:t>船舶与港口</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27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34</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仪器类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精密仪器及机械，测试计量技术及仪器，仪器仪表工程，仪器科学与技术</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213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35</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材料类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材料物理，钢铁冶金，有色金属冶金，冶金物理化学，金属材料与热处理，金属压力加工，无机非金属材料，硅酸盐工程</w:t>
            </w:r>
            <w:r>
              <w:rPr>
                <w:rFonts w:ascii="Times New Roman" w:hAnsi="Times New Roman" w:eastAsia="等线" w:cs="Times New Roman"/>
                <w:color w:val="000000"/>
                <w:kern w:val="0"/>
                <w:sz w:val="18"/>
                <w:szCs w:val="18"/>
              </w:rPr>
              <w:t xml:space="preserve"> </w:t>
            </w:r>
            <w:r>
              <w:rPr>
                <w:rFonts w:hint="eastAsia" w:ascii="宋体" w:hAnsi="宋体" w:eastAsia="宋体" w:cs="Times New Roman"/>
                <w:color w:val="000000"/>
                <w:kern w:val="0"/>
                <w:sz w:val="18"/>
                <w:szCs w:val="18"/>
              </w:rPr>
              <w:t>，高分子材料与工程，</w:t>
            </w:r>
            <w:r>
              <w:rPr>
                <w:rFonts w:ascii="Times New Roman" w:hAnsi="Times New Roman" w:eastAsia="等线" w:cs="Times New Roman"/>
                <w:color w:val="000000"/>
                <w:kern w:val="0"/>
                <w:sz w:val="18"/>
                <w:szCs w:val="18"/>
              </w:rPr>
              <w:t xml:space="preserve"> </w:t>
            </w:r>
            <w:r>
              <w:rPr>
                <w:rFonts w:hint="eastAsia" w:ascii="宋体" w:hAnsi="宋体" w:eastAsia="宋体" w:cs="Times New Roman"/>
                <w:color w:val="000000"/>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材料成型及控制工程</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30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36</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能源动力类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工程热物理，热能工程，动力机械及工程，流体机械及工程，制冷及低温工程，化工过程机械，动力工程，动力工程及工程热物理</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能源与动力工程，能源与环境系统工程，风能与动力工程，新能源科学与工程，热能与动力工程，能源工程及自动化，能源动力系统及自动化，能源与资源工程</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4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37</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电气类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电机与电器，电力系统及其自动化，高电压与绝缘技术，电力电子与电力传动，电工理论与新技术，电气工程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电气工程及其自动化，智能电网信息工程，光源与照明，电气工程与智能控制，电气工程与自动化，电气信息工程，电力工程与管理，电气技术教育，电机电器智能化</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 电气技术，电气工程及其自动化</w:t>
            </w:r>
          </w:p>
        </w:tc>
      </w:tr>
      <w:tr>
        <w:tblPrEx>
          <w:tblLayout w:type="fixed"/>
          <w:tblCellMar>
            <w:top w:w="0" w:type="dxa"/>
            <w:left w:w="108" w:type="dxa"/>
            <w:bottom w:w="0" w:type="dxa"/>
            <w:right w:w="108" w:type="dxa"/>
          </w:tblCellMar>
        </w:tblPrEx>
        <w:trPr>
          <w:trHeight w:val="642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38</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电子信息类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物理电子学，电路与系统，微电子学与固体电子学，电磁场与微波技术，通信与信息系统，信号与信息处理，电子与通信工程，无线电物流，电子科学与技术，信息与通信工程</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96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39</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 </w:t>
            </w:r>
            <w:r>
              <w:rPr>
                <w:rFonts w:hint="eastAsia" w:ascii="宋体" w:hAnsi="宋体" w:eastAsia="宋体" w:cs="Times New Roman"/>
                <w:color w:val="000000"/>
                <w:kern w:val="0"/>
                <w:sz w:val="18"/>
                <w:szCs w:val="18"/>
              </w:rPr>
              <w:t>自动化类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控制理论与控制工程，控制科学与工程，检测技术与自动化装置，系统工程，模式识别与智能系统，导航、制导与控制，集成电路工程，控制工程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自动化，轨道交通信号与控制，自动控制</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687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40</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计算机类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计算机系统结构，计算机软件与理论，计算机应用技术，计算机科学与技术，软件工程，计算机与信息管理，计算机技术，应用软件工程，信息安全</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ascii="Times New Roman" w:hAnsi="Times New Roman" w:eastAsia="等线" w:cs="Times New Roman"/>
                <w:color w:val="000000"/>
                <w:kern w:val="0"/>
                <w:sz w:val="18"/>
                <w:szCs w:val="18"/>
              </w:rPr>
              <w:t>Web</w:t>
            </w:r>
            <w:r>
              <w:rPr>
                <w:rFonts w:hint="eastAsia" w:ascii="方正仿宋_GBK" w:hAnsi="Times New Roman" w:eastAsia="方正仿宋_GBK" w:cs="Times New Roman"/>
                <w:color w:val="000000"/>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数字游戏设计，电脑游戏技术，影视艺术技术，数据科学与大数据技术</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ascii="Times New Roman" w:hAnsi="Times New Roman" w:eastAsia="等线" w:cs="Times New Roman"/>
                <w:color w:val="000000"/>
                <w:kern w:val="0"/>
                <w:sz w:val="18"/>
                <w:szCs w:val="18"/>
              </w:rPr>
              <w:t>WEB</w:t>
            </w:r>
            <w:r>
              <w:rPr>
                <w:rFonts w:hint="eastAsia" w:ascii="方正仿宋_GBK" w:hAnsi="Times New Roman" w:eastAsia="方正仿宋_GBK" w:cs="Times New Roman"/>
                <w:color w:val="000000"/>
                <w:kern w:val="0"/>
                <w:sz w:val="18"/>
                <w:szCs w:val="18"/>
              </w:rPr>
              <w:t>软件技术应用，软件测试，</w:t>
            </w:r>
            <w:r>
              <w:rPr>
                <w:rFonts w:ascii="Times New Roman" w:hAnsi="Times New Roman" w:eastAsia="等线" w:cs="Times New Roman"/>
                <w:color w:val="000000"/>
                <w:kern w:val="0"/>
                <w:sz w:val="18"/>
                <w:szCs w:val="18"/>
              </w:rPr>
              <w:t>WEB</w:t>
            </w:r>
            <w:r>
              <w:rPr>
                <w:rFonts w:hint="eastAsia" w:ascii="方正仿宋_GBK" w:hAnsi="Times New Roman" w:eastAsia="方正仿宋_GBK" w:cs="Times New Roman"/>
                <w:color w:val="000000"/>
                <w:kern w:val="0"/>
                <w:sz w:val="18"/>
                <w:szCs w:val="18"/>
              </w:rPr>
              <w:t>应用程序设计，可视化编程，可视化程序设计，图形图像制作，计算机图形</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417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41</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土木类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62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42</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水利类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水文学及水资源，水力学及河流动力学，水工结构工程，水利水电工程 ，港口、海岸及近海工程，水利工程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156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43</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测绘类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大地测量学与测量工程，摄影测量与遥感，地图制图学与地理信息工程，测绘工程，测绘科学与技术，土地资源利用与信息技术</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测绘工程，遥感科学与技术，大地测量 ，测量工程，摄影测量与遥感，地图学，土地资源利用与信息技术，导航工程，地理国情监测</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208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44</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化工与制药类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化学工程，化学工程领域，化学工艺，生物化工，应用化学，工业催化，制药工程，化学工程与技术，环境技术</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88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45</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地质类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矿产普查与勘探，地球探测与信息技术，地质工程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地质工程，勘查技术与工程，资源勘查工程，地下水科学与工程，煤及煤层气工程，能源与资源工程</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5475"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46</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矿业类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采矿工程，矿物加工工程，油气井工程，油气田开发工</w:t>
            </w:r>
            <w:r>
              <w:rPr>
                <w:rFonts w:hint="eastAsia" w:ascii="方正仿宋_GBK" w:hAnsi="Times New Roman" w:eastAsia="方正仿宋_GBK" w:cs="Times New Roman"/>
                <w:color w:val="000000"/>
                <w:kern w:val="0"/>
                <w:sz w:val="18"/>
                <w:szCs w:val="18"/>
              </w:rPr>
              <w:t>程</w:t>
            </w:r>
            <w:r>
              <w:rPr>
                <w:rFonts w:ascii="Times New Roman" w:hAnsi="Times New Roman" w:eastAsia="等线" w:cs="Times New Roman"/>
                <w:color w:val="000000"/>
                <w:kern w:val="0"/>
                <w:sz w:val="18"/>
                <w:szCs w:val="18"/>
              </w:rPr>
              <w:t>，油气储运工程，矿业工程，石油与天然气工程</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249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47</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纺织类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纺织工程，纺织材料与纺织品设计，纺织化学与染整工程，服装设计与工程，服装工程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纺织工程，服装设计与工程，非织造材料与工程，服装设计与工艺教育，纺织类，丝绸工程，针织工程 ，染整工程， 纺织材料及纺织品设计，服装</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204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48</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轻工类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制浆造纸工程，制糖工程，发酵工程，皮革化学与工程，轻工技术与工程</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皮革工程，轻化工程，包装工程，印刷工程，数字印刷，印刷技术</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76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49</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交通运输类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道路与铁道工程，交通信息工程及控制，交通运输规划与管理，载运工具运用工程，交通运输工程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交通运输，交通工程，飞行技术，航海技术，轮机工程，交通设备信息工程，交通建设与装备，载运工具运用工程，海洋船舶驾驶，轮机管理，飞机驾驶，交通设备与控制工程,</w:t>
            </w:r>
            <w:r>
              <w:rPr>
                <w:rFonts w:hint="eastAsia" w:ascii="方正仿宋_GBK" w:hAnsi="Times New Roman" w:eastAsia="方正仿宋_GBK" w:cs="Times New Roman"/>
                <w:color w:val="000000"/>
                <w:kern w:val="0"/>
                <w:sz w:val="18"/>
                <w:szCs w:val="18"/>
              </w:rPr>
              <w:t>救助与打捞工程</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船舶电子电气工程</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总图设计与工业运输</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189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50</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海洋工程类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船舶与海洋结构物设计制造，轮机工程，水声工程，船舶与海洋工程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船舶与海洋工程，海洋工程与技术, </w:t>
            </w:r>
            <w:r>
              <w:rPr>
                <w:rFonts w:hint="eastAsia" w:ascii="方正仿宋_GBK" w:hAnsi="Times New Roman" w:eastAsia="方正仿宋_GBK" w:cs="Times New Roman"/>
                <w:color w:val="000000"/>
                <w:kern w:val="0"/>
                <w:sz w:val="18"/>
                <w:szCs w:val="18"/>
              </w:rPr>
              <w:t>航道工程技术，海洋资源开发技术</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港口与航运管理，港口工程技术</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01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51</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航空航天类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飞行器设计，航空宇航推进理论与工程，航空宇航制造工程，人机与环境工程，航空工程，航天工程</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93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52</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兵器类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武器系统与运用工程，兵器发射理论与技术，火炮、自动武器与弹药工程，军事化学与烟火技术，兵器工程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导弹维修</w:t>
            </w:r>
          </w:p>
        </w:tc>
      </w:tr>
      <w:tr>
        <w:tblPrEx>
          <w:tblLayout w:type="fixed"/>
          <w:tblCellMar>
            <w:top w:w="0" w:type="dxa"/>
            <w:left w:w="108" w:type="dxa"/>
            <w:bottom w:w="0" w:type="dxa"/>
            <w:right w:w="108" w:type="dxa"/>
          </w:tblCellMar>
        </w:tblPrEx>
        <w:trPr>
          <w:trHeight w:val="94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53</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核工程类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核能科学与工程，核燃料循环与材料，核技术及应用，辐射防护及环境保护，核能与核技术工程，放射性与有害废料管理, </w:t>
            </w:r>
            <w:r>
              <w:rPr>
                <w:rFonts w:hint="eastAsia" w:ascii="方正仿宋_GBK" w:hAnsi="Times New Roman" w:eastAsia="方正仿宋_GBK" w:cs="Times New Roman"/>
                <w:color w:val="000000"/>
                <w:kern w:val="0"/>
                <w:sz w:val="18"/>
                <w:szCs w:val="18"/>
              </w:rPr>
              <w:t>核资源与核勘查工程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核工程与核技术，核安全工程，工程物理，核化工与核燃料工程，核技术，核反应堆工程，辐射防护与环境工程，辐射防护与核安全</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36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54</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农业工程类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农业机械化工程，农业水土工程，农业生物环境与能源工程，农业电气化与自动化，农业工程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88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55</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林业工程类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森林工程，木材科学与技术，林产化学加工，林业工程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木材科学与工程，森林工程，林产化工</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95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56</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环境科学与工程类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环境科学，环境工程，环境管理，生态安全，环境管理与经济，环境经济与环境管理，生态学，工程环境控制</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73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57</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生物医学工程类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生物医学工程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生物医学工程，假肢矫形工程，医疗器械工程</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99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58</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食品科学与工程类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食品科学，粮食、油脂及植物蛋白工程，农产品加工及贮藏工程，水产品加工及贮藏工程，食、油脂及植物蛋白工程，食品工程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4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59</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建筑类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建筑历史与理论，建筑设计及其理论，城市规划与设计，建筑技术科学，建筑学，城乡规划学，风景园林学，城市规划，房地产和建筑管理</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建筑学，城市规划，城乡规划，景观设计，历史建筑保护工程，景观建筑设计，景观学，风景园林，城镇建设，园林景观设计，建筑经济管理</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72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60</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安全科学与工程类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安全科学与工程，安全工程，安全技术及工程</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安全工程，安全科学与工程，雷电防护科学与技术，灾害防治工程</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救援技术，安全技术管理</w:t>
            </w:r>
          </w:p>
        </w:tc>
      </w:tr>
      <w:tr>
        <w:tblPrEx>
          <w:tblLayout w:type="fixed"/>
          <w:tblCellMar>
            <w:top w:w="0" w:type="dxa"/>
            <w:left w:w="108" w:type="dxa"/>
            <w:bottom w:w="0" w:type="dxa"/>
            <w:right w:w="108" w:type="dxa"/>
          </w:tblCellMar>
        </w:tblPrEx>
        <w:trPr>
          <w:trHeight w:val="69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61</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生物工程类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生物工程，微生物学与生化药学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生物工程，生物制药，生物系统工程，轻工生物技术</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65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62</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公安技术类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55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63</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植物生产类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hint="eastAsia" w:ascii="方正仿宋_GBK" w:hAnsi="Times New Roman" w:eastAsia="方正仿宋_GBK" w:cs="Times New Roman"/>
                <w:color w:val="000000"/>
                <w:kern w:val="0"/>
                <w:sz w:val="18"/>
                <w:szCs w:val="18"/>
              </w:rPr>
              <w:t>设施农业</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农业科技组织与服务</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农业信息化</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种业）</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97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64</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自然保护与环境生态类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环境科学与工程，环境科学，环境工程，水土保持与荒漠化防治</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农业资源与环境，野生动物与自然保护区管理，水土保持与荒漠化防治， 植物资源工程，水土保持，沙漠治理</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93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65</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动物生产类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动物遗传育种与繁殖，动物营养与饲料科学，草业科学，特种经济动物饲养，畜牧学，养殖，农业推广硕士专业（养殖,</w:t>
            </w:r>
            <w:r>
              <w:rPr>
                <w:rFonts w:hint="eastAsia" w:ascii="方正仿宋_GBK" w:hAnsi="Times New Roman" w:eastAsia="方正仿宋_GBK" w:cs="Times New Roman"/>
                <w:color w:val="000000"/>
                <w:kern w:val="0"/>
                <w:sz w:val="18"/>
                <w:szCs w:val="18"/>
              </w:rPr>
              <w:t>草业）</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动物科学，蚕学，蜂学，动物生物技术，畜禽生产教育</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114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66</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动物医学类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兽医学，基础兽医学，预防兽医学，临床兽医学，兽医</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动物医学,</w:t>
            </w:r>
            <w:r>
              <w:rPr>
                <w:rFonts w:hint="eastAsia" w:ascii="方正仿宋_GBK" w:hAnsi="Times New Roman" w:eastAsia="方正仿宋_GBK" w:cs="Times New Roman"/>
                <w:color w:val="000000"/>
                <w:kern w:val="0"/>
                <w:sz w:val="18"/>
                <w:szCs w:val="18"/>
              </w:rPr>
              <w:t>动物药学</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动植物检疫，畜牧兽医</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20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67</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林学类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林木遗传育种，森林培育，森林保护学,</w:t>
            </w:r>
            <w:r>
              <w:rPr>
                <w:rFonts w:hint="eastAsia" w:ascii="方正仿宋_GBK" w:hAnsi="Times New Roman" w:eastAsia="方正仿宋_GBK" w:cs="Times New Roman"/>
                <w:color w:val="000000"/>
                <w:kern w:val="0"/>
                <w:sz w:val="18"/>
                <w:szCs w:val="18"/>
              </w:rPr>
              <w:t>森林经理学</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野生动植物保护与利用</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园林植物与观赏园艺</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林业，风景园林，林业硕士专业</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林学</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森林保护</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森林资源保护与游憩</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经济林，园林，园林工程，林木生产教育，林学教育，森林资源管理与经济林方向，林学</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森林资源保护，林业技术，园林技术，森林生态旅游，商品花卉，城市园林，林副新产品加工，城市园林规则与设计，园林工程技术</w:t>
            </w:r>
          </w:p>
        </w:tc>
      </w:tr>
      <w:tr>
        <w:tblPrEx>
          <w:tblLayout w:type="fixed"/>
          <w:tblCellMar>
            <w:top w:w="0" w:type="dxa"/>
            <w:left w:w="108" w:type="dxa"/>
            <w:bottom w:w="0" w:type="dxa"/>
            <w:right w:w="108" w:type="dxa"/>
          </w:tblCellMar>
        </w:tblPrEx>
        <w:trPr>
          <w:trHeight w:val="106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68</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水产类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水产，水产养殖，捕捞学，渔业资源，渔业</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水产养殖学，海洋渔业科学与技术，水族科学与技术，水产养殖教育</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64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69</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草学类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草业科学，草学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草学，草业科学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03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70</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基础医学类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人体解剖与组织胚胎学，免疫学，病原生物学，病理学与病理生理学，放射医学，航空、航天和航海医学，生物医学工程，医学生理学与时间生物学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基础医学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36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71</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临床医学，麻醉学，放射医学，精神医学，精神病学与精神卫生，儿科医学,</w:t>
            </w:r>
            <w:r>
              <w:rPr>
                <w:rFonts w:hint="eastAsia" w:ascii="方正仿宋_GBK" w:hAnsi="Times New Roman" w:eastAsia="方正仿宋_GBK" w:cs="Times New Roman"/>
                <w:color w:val="000000"/>
                <w:kern w:val="0"/>
                <w:sz w:val="18"/>
                <w:szCs w:val="18"/>
              </w:rPr>
              <w:t>医学影像学，眼视光医学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临床医学，麻醉学，社区医疗</w:t>
            </w:r>
          </w:p>
        </w:tc>
      </w:tr>
      <w:tr>
        <w:tblPrEx>
          <w:tblLayout w:type="fixed"/>
          <w:tblCellMar>
            <w:top w:w="0" w:type="dxa"/>
            <w:left w:w="108" w:type="dxa"/>
            <w:bottom w:w="0" w:type="dxa"/>
            <w:right w:w="108" w:type="dxa"/>
          </w:tblCellMar>
        </w:tblPrEx>
        <w:trPr>
          <w:trHeight w:val="69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72</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口腔医学类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口腔基础医学，口腔临床医学，口腔医学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口腔医学，口腔修复工艺学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口腔医学，口腔医学技术</w:t>
            </w:r>
          </w:p>
        </w:tc>
      </w:tr>
      <w:tr>
        <w:tblPrEx>
          <w:tblLayout w:type="fixed"/>
          <w:tblCellMar>
            <w:top w:w="0" w:type="dxa"/>
            <w:left w:w="108" w:type="dxa"/>
            <w:bottom w:w="0" w:type="dxa"/>
            <w:right w:w="108" w:type="dxa"/>
          </w:tblCellMar>
        </w:tblPrEx>
        <w:trPr>
          <w:trHeight w:val="108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73</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公共卫生与预防医学类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流行病与卫生统计学，劳动卫生与环境卫生学，营养与食品卫生学，儿少卫生与妇幼保健学，卫生毒理学，军事预防医学，公共卫生</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预防医学，妇幼保健医学，营养与食品卫生，营养学，食品营养与检验教育，食品卫生与营养学，营养、食品与健康，全球健康学，卫生监督</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医学营养，卫生监督</w:t>
            </w:r>
          </w:p>
        </w:tc>
      </w:tr>
      <w:tr>
        <w:tblPrEx>
          <w:tblLayout w:type="fixed"/>
          <w:tblCellMar>
            <w:top w:w="0" w:type="dxa"/>
            <w:left w:w="108" w:type="dxa"/>
            <w:bottom w:w="0" w:type="dxa"/>
            <w:right w:w="108" w:type="dxa"/>
          </w:tblCellMar>
        </w:tblPrEx>
        <w:trPr>
          <w:trHeight w:val="1365"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74</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中医学类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中医学，针灸推拿学，蒙医学，藏医学，维医学，中医养生康复学，推拿学，中医骨伤科学，中医文献学，中医五官科学，中医外科学，壮医学，哈医学，回医学</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72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75</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中西医结合类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中西医结合基础，中西医结合临床</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中西医临床医学，中西医结合</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中西医结合</w:t>
            </w:r>
          </w:p>
        </w:tc>
      </w:tr>
      <w:tr>
        <w:tblPrEx>
          <w:tblLayout w:type="fixed"/>
          <w:tblCellMar>
            <w:top w:w="0" w:type="dxa"/>
            <w:left w:w="108" w:type="dxa"/>
            <w:bottom w:w="0" w:type="dxa"/>
            <w:right w:w="108" w:type="dxa"/>
          </w:tblCellMar>
        </w:tblPrEx>
        <w:trPr>
          <w:trHeight w:val="97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76</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药学类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药物化学，药剂学，生药学，药物分析学，微生物与生化药学，药理学，药学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药学，药物制剂，应用药学，药物化学，药物分析学，药物分析，药理学，微生物与生化药学，临床药学，药剂学，海洋药学，生药学，药事管理</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7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77</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中药学类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中药学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中药学，中草药栽培与鉴定，藏药学，中药资源与开发，蒙药学，中药资源，中药检定，中药药理学，中药资源，中药制药</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76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78</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法医学类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法医学，法医病理学，法医遗传学</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法医学，法医病理学，法医遗传学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71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79</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医学技术类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医学技术</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医学检验,</w:t>
            </w:r>
            <w:r>
              <w:rPr>
                <w:rFonts w:hint="eastAsia" w:ascii="方正仿宋_GBK" w:hAnsi="Times New Roman" w:eastAsia="方正仿宋_GBK" w:cs="Times New Roman"/>
                <w:color w:val="000000"/>
                <w:kern w:val="0"/>
                <w:sz w:val="18"/>
                <w:szCs w:val="18"/>
              </w:rPr>
              <w:t>医学实验技术</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医学影像，医学影像学</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眼视光学</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康复治疗学</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医学实验学</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医学技术</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医学美容技术</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听力学</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医学影像工程，医学检验技术，医学影像技术，口腔医学技术，卫生检验与检疫，听力与言语康复学，口腔修复工艺学，卫生检验</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64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80</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护理学类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护理学，护理</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护理学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护理，助产，高等护理，高级护理</w:t>
            </w:r>
          </w:p>
        </w:tc>
      </w:tr>
      <w:tr>
        <w:tblPrEx>
          <w:tblLayout w:type="fixed"/>
          <w:tblCellMar>
            <w:top w:w="0" w:type="dxa"/>
            <w:left w:w="108" w:type="dxa"/>
            <w:bottom w:w="0" w:type="dxa"/>
            <w:right w:w="108" w:type="dxa"/>
          </w:tblCellMar>
        </w:tblPrEx>
        <w:trPr>
          <w:trHeight w:val="115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81</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管理科学与工程类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管理科学与工程，项目管理等工程硕士专业，营运与供应链管理，工程管理硕士专业</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管理科学，信息管理与信息系统，工程管理，工程造价，工程造价管理，房地产经营管理，产品质量工程，项目管理，管理科学工程，管理科学与工程</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房地产开发与管理</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保密管理</w:t>
            </w:r>
            <w:r>
              <w:rPr>
                <w:rFonts w:ascii="Times New Roman" w:hAnsi="Times New Roman" w:eastAsia="等线" w:cs="Times New Roman"/>
                <w:color w:val="000000"/>
                <w:kern w:val="0"/>
                <w:sz w:val="18"/>
                <w:szCs w:val="18"/>
              </w:rPr>
              <w:t>,</w:t>
            </w:r>
            <w:r>
              <w:rPr>
                <w:rFonts w:hint="eastAsia" w:ascii="方正仿宋_GBK" w:hAnsi="Times New Roman" w:eastAsia="方正仿宋_GBK" w:cs="Times New Roman"/>
                <w:color w:val="000000"/>
                <w:kern w:val="0"/>
                <w:sz w:val="18"/>
                <w:szCs w:val="18"/>
              </w:rPr>
              <w:t>控制科学与工程，信息管理工程</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3555"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82</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工商管理类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33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83</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农业经济管理类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农业经济管理，林业经济管理，农业推广硕士专业（农村与区域发展）</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农林经济管理，农村区域发展，农业经营管理教育</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187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84</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公共管理类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行政管理，社会医学与卫生事业管理，教育经济与管理，劳动与社会保障，社会保障，土地资源管理，土地管理，公共政策学，社会保障学，管理学，公共管理硕士专业</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健康服务与管理</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3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85</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图书情报与档案管理类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图书馆学，情报学，档案学，图书情报硕士专业</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图书馆学，档案学，信息资源管理，科技档案，图书发行出版学，档案</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图书档案管理，档案管理学，档案学</w:t>
            </w:r>
          </w:p>
        </w:tc>
      </w:tr>
      <w:tr>
        <w:tblPrEx>
          <w:tblLayout w:type="fixed"/>
          <w:tblCellMar>
            <w:top w:w="0" w:type="dxa"/>
            <w:left w:w="108" w:type="dxa"/>
            <w:bottom w:w="0" w:type="dxa"/>
            <w:right w:w="108" w:type="dxa"/>
          </w:tblCellMar>
        </w:tblPrEx>
        <w:trPr>
          <w:trHeight w:val="84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86</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物流管理与工程类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物流工程等工程硕士专业</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物流管理，物流工程，采购管理</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75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87</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工业工程类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工业工程，工业设计工程等工程硕士专业</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工业工程，标准化工程，质量管理工程，总图设计与工业运输，产品质量工程</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60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88</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电子商务，电子商务及法律</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电子商务，广告经营与管理</w:t>
            </w:r>
          </w:p>
        </w:tc>
      </w:tr>
      <w:tr>
        <w:tblPrEx>
          <w:tblLayout w:type="fixed"/>
          <w:tblCellMar>
            <w:top w:w="0" w:type="dxa"/>
            <w:left w:w="108" w:type="dxa"/>
            <w:bottom w:w="0" w:type="dxa"/>
            <w:right w:w="108" w:type="dxa"/>
          </w:tblCellMar>
        </w:tblPrEx>
        <w:trPr>
          <w:trHeight w:val="270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89</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旅游管理类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旅游管理，旅游管理硕士专业</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旅游管理，旅游管理与服务教育，酒店管理，会展经济与管理</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hint="eastAsia" w:ascii="方正仿宋_GBK" w:hAnsi="Times New Roman" w:eastAsia="方正仿宋_GBK" w:cs="Times New Roman"/>
                <w:color w:val="000000"/>
                <w:kern w:val="0"/>
                <w:sz w:val="18"/>
                <w:szCs w:val="18"/>
              </w:rPr>
              <w:t>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64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90</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艺术学理论类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艺术学，艺术学理论</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艺术学，艺术史论</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w:t>
            </w:r>
          </w:p>
        </w:tc>
      </w:tr>
      <w:tr>
        <w:tblPrEx>
          <w:tblLayout w:type="fixed"/>
          <w:tblCellMar>
            <w:top w:w="0" w:type="dxa"/>
            <w:left w:w="108" w:type="dxa"/>
            <w:bottom w:w="0" w:type="dxa"/>
            <w:right w:w="108" w:type="dxa"/>
          </w:tblCellMar>
        </w:tblPrEx>
        <w:trPr>
          <w:trHeight w:val="115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91</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音乐与舞蹈类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音乐学，舞蹈学，音乐与舞蹈学， 艺术硕士专业（音乐，舞蹈）</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174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92</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戏剧与影视学类</w:t>
            </w:r>
          </w:p>
        </w:tc>
        <w:tc>
          <w:tcPr>
            <w:tcW w:w="35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戏剧与影视学，戏剧戏曲学，电影学，广播影视文艺学，艺术硕士专业（戏剧，戏曲，电影，广播电视）</w:t>
            </w:r>
          </w:p>
        </w:tc>
        <w:tc>
          <w:tcPr>
            <w:tcW w:w="43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99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93</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美术学类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美术学，艺术硕士专业（美术）</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绘画，雕塑，美术学，摄影，中国画，油画 ，版画，壁画，中国画与书法，书法学</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雕塑，美术，摄影，绘画，书画鉴定，书法</w:t>
            </w:r>
          </w:p>
        </w:tc>
      </w:tr>
      <w:tr>
        <w:tblPrEx>
          <w:tblLayout w:type="fixed"/>
          <w:tblCellMar>
            <w:top w:w="0" w:type="dxa"/>
            <w:left w:w="108" w:type="dxa"/>
            <w:bottom w:w="0" w:type="dxa"/>
            <w:right w:w="108" w:type="dxa"/>
          </w:tblCellMar>
        </w:tblPrEx>
        <w:trPr>
          <w:trHeight w:val="322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等线" w:hAnsi="等线" w:eastAsia="等线" w:cs="宋体"/>
                <w:color w:val="000000"/>
                <w:kern w:val="0"/>
                <w:sz w:val="22"/>
              </w:rPr>
            </w:pPr>
            <w:r>
              <w:rPr>
                <w:rFonts w:hint="eastAsia" w:ascii="等线" w:hAnsi="等线" w:eastAsia="等线" w:cs="宋体"/>
                <w:color w:val="000000"/>
                <w:kern w:val="0"/>
                <w:sz w:val="22"/>
              </w:rPr>
              <w:t>94</w:t>
            </w:r>
          </w:p>
        </w:tc>
        <w:tc>
          <w:tcPr>
            <w:tcW w:w="110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设计学类</w:t>
            </w:r>
          </w:p>
        </w:tc>
        <w:tc>
          <w:tcPr>
            <w:tcW w:w="3503"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设计学，设计艺术学，艺术（艺术设计）</w:t>
            </w:r>
          </w:p>
        </w:tc>
        <w:tc>
          <w:tcPr>
            <w:tcW w:w="4376"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4111" w:type="dxa"/>
            <w:tcBorders>
              <w:top w:val="nil"/>
              <w:left w:val="nil"/>
              <w:bottom w:val="single" w:color="auto" w:sz="4" w:space="0"/>
              <w:right w:val="single" w:color="auto" w:sz="4" w:space="0"/>
            </w:tcBorders>
            <w:shd w:val="clear" w:color="auto" w:fill="auto"/>
            <w:vAlign w:val="center"/>
          </w:tcPr>
          <w:p>
            <w:pPr>
              <w:widowControl/>
              <w:spacing w:line="220" w:lineRule="exac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hint="eastAsia" w:ascii="方正仿宋_GBK" w:hAnsi="Times New Roman" w:eastAsia="方正仿宋_GBK" w:cs="Times New Roman"/>
                <w:color w:val="000000"/>
                <w:kern w:val="0"/>
                <w:sz w:val="18"/>
                <w:szCs w:val="18"/>
              </w:rPr>
              <w:t>广告，广告艺术设计，商务形象传播，舞台艺术设计，钟表设计，首饰设计，皮具设计，工艺美术设计，环境艺术设计，室内设计与计算机绘图，室内设计技术</w:t>
            </w:r>
          </w:p>
        </w:tc>
      </w:tr>
    </w:tbl>
    <w:p>
      <w:pPr>
        <w:spacing w:line="220" w:lineRule="exact"/>
        <w:rPr>
          <w:rFonts w:ascii="仿宋_GB2312" w:hAnsi="仿宋_GB2312" w:cs="仿宋_GB231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97791"/>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ind w:right="339"/>
      <w:jc w:val="right"/>
      <w:rPr>
        <w:sz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182AFE"/>
    <w:rsid w:val="00093F23"/>
    <w:rsid w:val="00243518"/>
    <w:rsid w:val="00497C8D"/>
    <w:rsid w:val="005B01DA"/>
    <w:rsid w:val="006933D3"/>
    <w:rsid w:val="00794240"/>
    <w:rsid w:val="00915133"/>
    <w:rsid w:val="00960221"/>
    <w:rsid w:val="00D558B8"/>
    <w:rsid w:val="18A44C6C"/>
    <w:rsid w:val="36663B44"/>
    <w:rsid w:val="5F810835"/>
    <w:rsid w:val="64182AFE"/>
    <w:rsid w:val="68454816"/>
    <w:rsid w:val="76B43F61"/>
    <w:rsid w:val="77756FDA"/>
    <w:rsid w:val="7DF20020"/>
    <w:rsid w:val="7FEF45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uiPriority w:val="0"/>
    <w:rPr>
      <w:rFonts w:eastAsia="仿宋_GB2312" w:asciiTheme="minorHAnsi" w:hAnsiTheme="minorHAnsi" w:cstheme="minorBidi"/>
      <w:kern w:val="2"/>
      <w:sz w:val="18"/>
      <w:szCs w:val="18"/>
    </w:rPr>
  </w:style>
  <w:style w:type="character" w:customStyle="1" w:styleId="8">
    <w:name w:val="页脚 Char"/>
    <w:basedOn w:val="4"/>
    <w:link w:val="2"/>
    <w:uiPriority w:val="99"/>
    <w:rPr>
      <w:rFonts w:eastAsia="仿宋_GB2312" w:asciiTheme="minorHAnsi" w:hAnsiTheme="minorHAnsi" w:cstheme="minorBidi"/>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24</Pages>
  <Words>20438</Words>
  <Characters>754</Characters>
  <Lines>6</Lines>
  <Paragraphs>42</Paragraphs>
  <TotalTime>0</TotalTime>
  <ScaleCrop>false</ScaleCrop>
  <LinksUpToDate>false</LinksUpToDate>
  <CharactersWithSpaces>21150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2017-12-22T08:00:00Z</dcterms:created>
  <dc:creator>user</dc:creator>
  <cp:lastModifiedBy>user</cp:lastModifiedBy>
  <cp:lastPrinted>2017-12-22T07:57:04Z</cp:lastPrinted>
  <dcterms:modified xsi:type="dcterms:W3CDTF">2017-12-22T08:06:50Z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