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2E" w:rsidRDefault="006D19C4">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附件1：</w:t>
      </w:r>
    </w:p>
    <w:p w:rsidR="00A9792E" w:rsidRDefault="006D19C4" w:rsidP="00C27974">
      <w:pPr>
        <w:pStyle w:val="a4"/>
        <w:spacing w:line="560" w:lineRule="exact"/>
        <w:ind w:firstLineChars="200" w:firstLine="883"/>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2016年新疆铁道职业技术学院公开招聘事业单位</w:t>
      </w:r>
    </w:p>
    <w:p w:rsidR="00A9792E" w:rsidRDefault="006D19C4" w:rsidP="00C27974">
      <w:pPr>
        <w:pStyle w:val="a4"/>
        <w:spacing w:line="560" w:lineRule="exact"/>
        <w:ind w:firstLineChars="200" w:firstLine="883"/>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工作人员职位表</w:t>
      </w:r>
    </w:p>
    <w:p w:rsidR="00A9792E" w:rsidRDefault="00A9792E">
      <w:pPr>
        <w:autoSpaceDE w:val="0"/>
        <w:autoSpaceDN w:val="0"/>
        <w:adjustRightInd w:val="0"/>
        <w:spacing w:line="560" w:lineRule="exact"/>
        <w:jc w:val="center"/>
        <w:rPr>
          <w:rFonts w:ascii="方正小标宋简体" w:eastAsia="方正小标宋简体" w:hAnsi="宋体"/>
          <w:sz w:val="36"/>
          <w:szCs w:val="36"/>
          <w:lang w:val="zh-CN"/>
        </w:rPr>
      </w:pPr>
    </w:p>
    <w:tbl>
      <w:tblP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1189"/>
        <w:gridCol w:w="480"/>
        <w:gridCol w:w="345"/>
        <w:gridCol w:w="405"/>
        <w:gridCol w:w="1181"/>
        <w:gridCol w:w="1275"/>
        <w:gridCol w:w="3650"/>
        <w:gridCol w:w="1075"/>
        <w:gridCol w:w="2050"/>
      </w:tblGrid>
      <w:tr w:rsidR="00A9792E">
        <w:trPr>
          <w:trHeight w:val="413"/>
        </w:trPr>
        <w:tc>
          <w:tcPr>
            <w:tcW w:w="1220" w:type="dxa"/>
            <w:vMerge w:val="restart"/>
            <w:vAlign w:val="center"/>
          </w:tcPr>
          <w:p w:rsidR="00A9792E" w:rsidRDefault="006D19C4">
            <w:pPr>
              <w:spacing w:line="560" w:lineRule="exact"/>
              <w:jc w:val="center"/>
              <w:rPr>
                <w:rFonts w:ascii="仿宋_GB2312"/>
                <w:b/>
              </w:rPr>
            </w:pPr>
            <w:r>
              <w:rPr>
                <w:rFonts w:ascii="宋体" w:cs="宋体" w:hint="eastAsia"/>
                <w:b/>
                <w:bCs/>
                <w:kern w:val="0"/>
                <w:sz w:val="20"/>
                <w:szCs w:val="20"/>
              </w:rPr>
              <w:t>岗位类别</w:t>
            </w:r>
          </w:p>
        </w:tc>
        <w:tc>
          <w:tcPr>
            <w:tcW w:w="1189" w:type="dxa"/>
            <w:vMerge w:val="restart"/>
            <w:vAlign w:val="center"/>
          </w:tcPr>
          <w:p w:rsidR="00A9792E" w:rsidRDefault="006D19C4">
            <w:pPr>
              <w:spacing w:line="560" w:lineRule="exact"/>
              <w:jc w:val="center"/>
              <w:rPr>
                <w:rFonts w:ascii="仿宋_GB2312"/>
                <w:b/>
              </w:rPr>
            </w:pPr>
            <w:r>
              <w:rPr>
                <w:rFonts w:ascii="宋体" w:cs="宋体" w:hint="eastAsia"/>
                <w:b/>
                <w:bCs/>
                <w:kern w:val="0"/>
                <w:sz w:val="20"/>
                <w:szCs w:val="20"/>
              </w:rPr>
              <w:t>岗位名称</w:t>
            </w:r>
          </w:p>
        </w:tc>
        <w:tc>
          <w:tcPr>
            <w:tcW w:w="480" w:type="dxa"/>
            <w:vMerge w:val="restart"/>
            <w:vAlign w:val="center"/>
          </w:tcPr>
          <w:p w:rsidR="00A9792E" w:rsidRDefault="006D19C4">
            <w:pPr>
              <w:spacing w:line="560" w:lineRule="exact"/>
              <w:jc w:val="center"/>
              <w:rPr>
                <w:rFonts w:ascii="仿宋_GB2312"/>
                <w:b/>
              </w:rPr>
            </w:pPr>
            <w:r>
              <w:rPr>
                <w:rFonts w:ascii="宋体" w:cs="宋体" w:hint="eastAsia"/>
                <w:b/>
                <w:bCs/>
                <w:kern w:val="0"/>
                <w:sz w:val="20"/>
                <w:szCs w:val="20"/>
              </w:rPr>
              <w:t>岗位名额</w:t>
            </w:r>
          </w:p>
        </w:tc>
        <w:tc>
          <w:tcPr>
            <w:tcW w:w="9981" w:type="dxa"/>
            <w:gridSpan w:val="7"/>
            <w:vAlign w:val="center"/>
          </w:tcPr>
          <w:p w:rsidR="00A9792E" w:rsidRDefault="006D19C4">
            <w:pPr>
              <w:spacing w:line="560" w:lineRule="exact"/>
              <w:jc w:val="center"/>
              <w:rPr>
                <w:rFonts w:ascii="宋体" w:cs="宋体"/>
                <w:b/>
                <w:bCs/>
                <w:kern w:val="0"/>
                <w:sz w:val="24"/>
              </w:rPr>
            </w:pPr>
            <w:r>
              <w:rPr>
                <w:rFonts w:ascii="宋体" w:cs="宋体" w:hint="eastAsia"/>
                <w:b/>
                <w:bCs/>
                <w:kern w:val="0"/>
                <w:sz w:val="24"/>
              </w:rPr>
              <w:t>岗位基本条件</w:t>
            </w:r>
          </w:p>
        </w:tc>
      </w:tr>
      <w:tr w:rsidR="00A9792E">
        <w:trPr>
          <w:trHeight w:val="90"/>
        </w:trPr>
        <w:tc>
          <w:tcPr>
            <w:tcW w:w="1220" w:type="dxa"/>
            <w:vMerge/>
            <w:vAlign w:val="center"/>
          </w:tcPr>
          <w:p w:rsidR="00A9792E" w:rsidRDefault="00A9792E">
            <w:pPr>
              <w:spacing w:line="560" w:lineRule="exact"/>
              <w:jc w:val="center"/>
              <w:rPr>
                <w:rFonts w:ascii="仿宋_GB2312"/>
                <w:b/>
              </w:rPr>
            </w:pPr>
          </w:p>
        </w:tc>
        <w:tc>
          <w:tcPr>
            <w:tcW w:w="1189" w:type="dxa"/>
            <w:vMerge/>
            <w:vAlign w:val="center"/>
          </w:tcPr>
          <w:p w:rsidR="00A9792E" w:rsidRDefault="00A9792E">
            <w:pPr>
              <w:spacing w:line="560" w:lineRule="exact"/>
              <w:jc w:val="center"/>
              <w:rPr>
                <w:rFonts w:ascii="仿宋_GB2312"/>
                <w:b/>
              </w:rPr>
            </w:pPr>
          </w:p>
        </w:tc>
        <w:tc>
          <w:tcPr>
            <w:tcW w:w="480" w:type="dxa"/>
            <w:vMerge/>
            <w:vAlign w:val="center"/>
          </w:tcPr>
          <w:p w:rsidR="00A9792E" w:rsidRDefault="00A9792E">
            <w:pPr>
              <w:spacing w:line="560" w:lineRule="exact"/>
              <w:jc w:val="center"/>
              <w:rPr>
                <w:rFonts w:ascii="仿宋_GB2312"/>
                <w:b/>
              </w:rPr>
            </w:pPr>
          </w:p>
        </w:tc>
        <w:tc>
          <w:tcPr>
            <w:tcW w:w="345" w:type="dxa"/>
            <w:vAlign w:val="center"/>
          </w:tcPr>
          <w:p w:rsidR="00A9792E" w:rsidRDefault="006D19C4">
            <w:pPr>
              <w:spacing w:line="560" w:lineRule="exact"/>
              <w:jc w:val="center"/>
              <w:rPr>
                <w:rFonts w:ascii="仿宋_GB2312"/>
                <w:b/>
              </w:rPr>
            </w:pPr>
            <w:r>
              <w:rPr>
                <w:rFonts w:ascii="仿宋_GB2312" w:hint="eastAsia"/>
                <w:b/>
              </w:rPr>
              <w:t>性别</w:t>
            </w:r>
          </w:p>
        </w:tc>
        <w:tc>
          <w:tcPr>
            <w:tcW w:w="405" w:type="dxa"/>
            <w:vAlign w:val="center"/>
          </w:tcPr>
          <w:p w:rsidR="00A9792E" w:rsidRDefault="006D19C4">
            <w:pPr>
              <w:spacing w:line="560" w:lineRule="exact"/>
              <w:jc w:val="center"/>
              <w:rPr>
                <w:rFonts w:ascii="仿宋_GB2312"/>
                <w:b/>
              </w:rPr>
            </w:pPr>
            <w:r>
              <w:rPr>
                <w:rFonts w:ascii="仿宋_GB2312" w:hint="eastAsia"/>
                <w:b/>
              </w:rPr>
              <w:t>族别</w:t>
            </w:r>
          </w:p>
        </w:tc>
        <w:tc>
          <w:tcPr>
            <w:tcW w:w="1181" w:type="dxa"/>
            <w:vAlign w:val="center"/>
          </w:tcPr>
          <w:p w:rsidR="00A9792E" w:rsidRDefault="006D19C4">
            <w:pPr>
              <w:spacing w:line="560" w:lineRule="exact"/>
              <w:jc w:val="center"/>
              <w:rPr>
                <w:rFonts w:ascii="仿宋_GB2312"/>
                <w:b/>
              </w:rPr>
            </w:pPr>
            <w:r>
              <w:rPr>
                <w:rFonts w:ascii="仿宋_GB2312" w:hint="eastAsia"/>
                <w:b/>
              </w:rPr>
              <w:t>年龄</w:t>
            </w:r>
          </w:p>
        </w:tc>
        <w:tc>
          <w:tcPr>
            <w:tcW w:w="1275" w:type="dxa"/>
            <w:vAlign w:val="center"/>
          </w:tcPr>
          <w:p w:rsidR="00A9792E" w:rsidRDefault="006D19C4">
            <w:pPr>
              <w:spacing w:line="560" w:lineRule="exact"/>
              <w:jc w:val="center"/>
              <w:rPr>
                <w:rFonts w:ascii="仿宋_GB2312"/>
                <w:b/>
              </w:rPr>
            </w:pPr>
            <w:r>
              <w:rPr>
                <w:rFonts w:ascii="宋体" w:cs="宋体" w:hint="eastAsia"/>
                <w:b/>
                <w:bCs/>
                <w:kern w:val="0"/>
                <w:sz w:val="20"/>
                <w:szCs w:val="20"/>
              </w:rPr>
              <w:t>学历</w:t>
            </w:r>
          </w:p>
        </w:tc>
        <w:tc>
          <w:tcPr>
            <w:tcW w:w="3650" w:type="dxa"/>
            <w:vAlign w:val="center"/>
          </w:tcPr>
          <w:p w:rsidR="00A9792E" w:rsidRDefault="006D19C4">
            <w:pPr>
              <w:spacing w:line="560" w:lineRule="exact"/>
              <w:jc w:val="center"/>
              <w:rPr>
                <w:rFonts w:ascii="仿宋_GB2312"/>
                <w:b/>
              </w:rPr>
            </w:pPr>
            <w:r>
              <w:rPr>
                <w:rFonts w:ascii="仿宋_GB2312" w:hint="eastAsia"/>
                <w:b/>
              </w:rPr>
              <w:t>专业要求</w:t>
            </w:r>
          </w:p>
        </w:tc>
        <w:tc>
          <w:tcPr>
            <w:tcW w:w="1075" w:type="dxa"/>
            <w:vAlign w:val="center"/>
          </w:tcPr>
          <w:p w:rsidR="00A9792E" w:rsidRDefault="006D19C4">
            <w:pPr>
              <w:spacing w:line="560" w:lineRule="exact"/>
              <w:jc w:val="center"/>
              <w:rPr>
                <w:rFonts w:ascii="仿宋_GB2312"/>
                <w:b/>
              </w:rPr>
            </w:pPr>
            <w:r>
              <w:rPr>
                <w:rFonts w:ascii="仿宋_GB2312" w:hint="eastAsia"/>
                <w:b/>
              </w:rPr>
              <w:t>专业技术职称或职业资格</w:t>
            </w:r>
          </w:p>
        </w:tc>
        <w:tc>
          <w:tcPr>
            <w:tcW w:w="2050" w:type="dxa"/>
            <w:vAlign w:val="center"/>
          </w:tcPr>
          <w:p w:rsidR="00A9792E" w:rsidRDefault="006D19C4">
            <w:pPr>
              <w:spacing w:line="560" w:lineRule="exact"/>
              <w:jc w:val="center"/>
              <w:rPr>
                <w:rFonts w:ascii="仿宋_GB2312"/>
                <w:b/>
              </w:rPr>
            </w:pPr>
            <w:r>
              <w:rPr>
                <w:rFonts w:ascii="仿宋_GB2312" w:hint="eastAsia"/>
                <w:b/>
              </w:rPr>
              <w:t>其他条件</w:t>
            </w:r>
          </w:p>
        </w:tc>
      </w:tr>
      <w:tr w:rsidR="00A9792E">
        <w:trPr>
          <w:trHeight w:val="887"/>
        </w:trPr>
        <w:tc>
          <w:tcPr>
            <w:tcW w:w="1220" w:type="dxa"/>
            <w:vMerge w:val="restart"/>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公共基础课教师（专技岗）</w:t>
            </w: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语文教师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全日制研究生学历并取得相应学位证书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szCs w:val="21"/>
              </w:rPr>
              <w:t>中国语言文学（050100）、文艺学 (050101)、 语言学及应用语言学(050102)、汉语言文字学(050103)、中国古典文献学(050104)、中国古代文学(050105)、中国现当代文学(050106)</w:t>
            </w:r>
            <w:r>
              <w:rPr>
                <w:rFonts w:ascii="仿宋_GB2312" w:eastAsia="仿宋_GB2312" w:hAnsi="仿宋_GB2312" w:cs="仿宋_GB2312" w:hint="eastAsia"/>
              </w:rPr>
              <w:t>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本硕专业相关</w:t>
            </w:r>
          </w:p>
        </w:tc>
      </w:tr>
      <w:tr w:rsidR="00A9792E">
        <w:trPr>
          <w:trHeight w:val="887"/>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双语教师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w:t>
            </w:r>
            <w:r>
              <w:rPr>
                <w:rFonts w:ascii="仿宋_GB2312" w:eastAsia="仿宋_GB2312" w:hAnsi="仿宋_GB2312" w:cs="仿宋_GB2312" w:hint="eastAsia"/>
              </w:rPr>
              <w:lastRenderedPageBreak/>
              <w:t>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30周岁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全日制研究</w:t>
            </w:r>
            <w:r>
              <w:rPr>
                <w:rFonts w:ascii="仿宋_GB2312" w:eastAsia="仿宋_GB2312" w:hAnsi="仿宋_GB2312" w:cs="仿宋_GB2312" w:hint="eastAsia"/>
              </w:rPr>
              <w:lastRenderedPageBreak/>
              <w:t>生学历并取得相应学位证书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lastRenderedPageBreak/>
              <w:t>（040102-07）汉语课程与教学研究；</w:t>
            </w:r>
            <w:r>
              <w:rPr>
                <w:rFonts w:ascii="仿宋_GB2312" w:eastAsia="仿宋_GB2312" w:hAnsi="仿宋_GB2312" w:cs="仿宋_GB2312" w:hint="eastAsia"/>
              </w:rPr>
              <w:lastRenderedPageBreak/>
              <w:t>（050107）中国少数民族语言文学；（050107-08）双语教育；（050107-09）语言文化比较</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本硕专业相关</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母语非汉语的考生汉语水平要求HSK9级以上或MHK四级乙等以上</w:t>
            </w:r>
          </w:p>
        </w:tc>
      </w:tr>
      <w:tr w:rsidR="00A9792E">
        <w:trPr>
          <w:trHeight w:val="90"/>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数学教师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全日制研究生学历并取得相应学位证书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基础数学(07010)、计算数学（070102）、概率论与数理统计（070103）、应用数学（070104）等相近专业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本硕专业相关</w:t>
            </w:r>
          </w:p>
        </w:tc>
      </w:tr>
      <w:tr w:rsidR="00A9792E">
        <w:trPr>
          <w:trHeight w:val="2200"/>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思政教师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全日制研究生学历并取得相应学位证书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思想政治教育（030505）、马克思主义哲学（010101）、马克思主义民族理论与政策（030402）、法学理论（030101）、伦理学（010105）等相近专业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中共党员或</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预备党员</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本硕专业相关</w:t>
            </w:r>
          </w:p>
        </w:tc>
      </w:tr>
      <w:tr w:rsidR="00A9792E">
        <w:trPr>
          <w:trHeight w:val="887"/>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英语教师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全日制研究生学历并取得相应学位</w:t>
            </w:r>
            <w:r>
              <w:rPr>
                <w:rFonts w:ascii="仿宋_GB2312" w:eastAsia="仿宋_GB2312" w:hAnsi="仿宋_GB2312" w:cs="仿宋_GB2312" w:hint="eastAsia"/>
              </w:rPr>
              <w:lastRenderedPageBreak/>
              <w:t>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lastRenderedPageBreak/>
              <w:t>英国语言文学（050201）；学科教学（英语）（045108）；英语笔译（055101）；英语口译（055102）；外国语言学与应</w:t>
            </w:r>
            <w:r>
              <w:rPr>
                <w:rFonts w:ascii="仿宋_GB2312" w:eastAsia="仿宋_GB2312" w:hAnsi="仿宋_GB2312" w:cs="仿宋_GB2312" w:hint="eastAsia"/>
              </w:rPr>
              <w:lastRenderedPageBreak/>
              <w:t>用语言学（050211）；课程与教学论（英语方向）（040102）等相近专业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本硕专业相关</w:t>
            </w:r>
          </w:p>
        </w:tc>
      </w:tr>
      <w:tr w:rsidR="00A9792E">
        <w:trPr>
          <w:trHeight w:val="887"/>
        </w:trPr>
        <w:tc>
          <w:tcPr>
            <w:tcW w:w="1220" w:type="dxa"/>
            <w:vMerge w:val="restart"/>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专业课教师（专技岗）</w:t>
            </w: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铁道供电专业教师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35周岁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全日制本科及其以上学历并取得相应学位证书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080601电气工程及其自动化（轨道交通供电及其自动化）；080601电气工程及其自动化（高速铁路牵引供电）；080602自动化；080608电气工程与自动化专业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left"/>
              <w:rPr>
                <w:rFonts w:ascii="仿宋_GB2312" w:eastAsia="仿宋_GB2312" w:hAnsi="仿宋_GB2312" w:cs="仿宋_GB2312"/>
              </w:rPr>
            </w:pPr>
            <w:r>
              <w:rPr>
                <w:rFonts w:ascii="仿宋_GB2312" w:eastAsia="仿宋_GB2312" w:hAnsi="仿宋_GB2312" w:cs="仿宋_GB2312" w:hint="eastAsia"/>
              </w:rPr>
              <w:t>同等条件下优先录取轨道交通类专业；</w:t>
            </w:r>
          </w:p>
          <w:p w:rsidR="00A9792E" w:rsidRDefault="006D19C4">
            <w:pPr>
              <w:spacing w:line="560" w:lineRule="exact"/>
              <w:jc w:val="left"/>
              <w:rPr>
                <w:rFonts w:ascii="仿宋_GB2312" w:eastAsia="仿宋_GB2312" w:hAnsi="仿宋_GB2312" w:cs="仿宋_GB2312"/>
              </w:rPr>
            </w:pPr>
            <w:r>
              <w:rPr>
                <w:rFonts w:ascii="仿宋_GB2312" w:eastAsia="仿宋_GB2312" w:hAnsi="仿宋_GB2312" w:cs="仿宋_GB2312" w:hint="eastAsia"/>
              </w:rPr>
              <w:t>非轨道交通类毕业要求本硕专业相关。</w:t>
            </w:r>
          </w:p>
        </w:tc>
      </w:tr>
      <w:tr w:rsidR="00A9792E">
        <w:trPr>
          <w:trHeight w:val="997"/>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轨道交通车辆专业教师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35周岁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left"/>
              <w:rPr>
                <w:rFonts w:ascii="仿宋_GB2312" w:eastAsia="仿宋_GB2312" w:hAnsi="仿宋_GB2312" w:cs="仿宋_GB2312"/>
              </w:rPr>
            </w:pPr>
            <w:r>
              <w:rPr>
                <w:rFonts w:ascii="仿宋_GB2312" w:eastAsia="仿宋_GB2312" w:hAnsi="仿宋_GB2312" w:cs="仿宋_GB2312" w:hint="eastAsia"/>
              </w:rPr>
              <w:t>全日制本科及其以上学历并取得相应学位证书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城市轨道交通车辆（081201）；铁道车辆（081201）；铁道机车车辆（081201）、车辆工程（080204）；动车运用与检修（081299）；机械设计制造及其制动化（080301）；电气工程及其自动化（080601）等相近专业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同等条件下优先录取轨道交通类专业；</w:t>
            </w:r>
          </w:p>
          <w:p w:rsidR="00A9792E" w:rsidRDefault="006D19C4">
            <w:pPr>
              <w:spacing w:line="560" w:lineRule="exact"/>
              <w:jc w:val="left"/>
              <w:rPr>
                <w:rFonts w:ascii="仿宋_GB2312" w:eastAsia="仿宋_GB2312" w:hAnsi="仿宋_GB2312" w:cs="仿宋_GB2312"/>
              </w:rPr>
            </w:pPr>
            <w:r>
              <w:rPr>
                <w:rFonts w:ascii="仿宋_GB2312" w:eastAsia="仿宋_GB2312" w:hAnsi="仿宋_GB2312" w:cs="仿宋_GB2312" w:hint="eastAsia"/>
              </w:rPr>
              <w:t>非轨道交通类毕业要求本硕专业相关。</w:t>
            </w:r>
          </w:p>
        </w:tc>
      </w:tr>
      <w:tr w:rsidR="00A9792E">
        <w:trPr>
          <w:trHeight w:val="453"/>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铁道机车专业教师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35周岁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全日制本科及其以上学</w:t>
            </w:r>
            <w:r>
              <w:rPr>
                <w:rFonts w:ascii="仿宋_GB2312" w:eastAsia="仿宋_GB2312" w:hAnsi="仿宋_GB2312" w:cs="仿宋_GB2312" w:hint="eastAsia"/>
              </w:rPr>
              <w:lastRenderedPageBreak/>
              <w:t>历并取得相应学位证书</w:t>
            </w:r>
          </w:p>
        </w:tc>
        <w:tc>
          <w:tcPr>
            <w:tcW w:w="36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车辆工程（080306）(电力机车方向）、机械电子工程（080307）（电力机车方</w:t>
            </w:r>
            <w:r>
              <w:rPr>
                <w:rFonts w:ascii="仿宋_GB2312" w:eastAsia="仿宋_GB2312" w:hAnsi="仿宋_GB2312" w:cs="仿宋_GB2312" w:hint="eastAsia"/>
              </w:rPr>
              <w:lastRenderedPageBreak/>
              <w:t>向）</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同等条件下优先录取轨道交通类专业；</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非轨道交通类毕业要求本硕专业相关。</w:t>
            </w:r>
          </w:p>
        </w:tc>
      </w:tr>
      <w:tr w:rsidR="00A9792E">
        <w:trPr>
          <w:trHeight w:val="90"/>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轨道交通信号专业教师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35周岁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全日制本科及其以上学历并取得相应学位证书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1、本科专业及代码：</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自动化类（0808），自动控制，自动化（080801），轨道交通信号与控制（080802T）；所学课程应有铁道信号相关课程。</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相关专业：交通设备与控制工程（081806T），计算机类（0809），计算机科学技术（080605），电子信息类（0807）：电子信息科学与技术（080714T）等。</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2、研究生专业及代码：自动化技术（082405），</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交通信息工程及控制（082302）等相</w:t>
            </w:r>
            <w:r>
              <w:rPr>
                <w:rFonts w:ascii="仿宋_GB2312" w:eastAsia="仿宋_GB2312" w:hAnsi="仿宋_GB2312" w:cs="仿宋_GB2312" w:hint="eastAsia"/>
              </w:rPr>
              <w:lastRenderedPageBreak/>
              <w:t>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left"/>
              <w:rPr>
                <w:rFonts w:ascii="仿宋_GB2312" w:eastAsia="仿宋_GB2312" w:hAnsi="仿宋_GB2312" w:cs="仿宋_GB2312"/>
              </w:rPr>
            </w:pPr>
            <w:r>
              <w:rPr>
                <w:rFonts w:ascii="仿宋_GB2312" w:eastAsia="仿宋_GB2312" w:hAnsi="仿宋_GB2312" w:cs="仿宋_GB2312" w:hint="eastAsia"/>
              </w:rPr>
              <w:t>同等条件下优先录取轨道交通类专业；</w:t>
            </w:r>
          </w:p>
          <w:p w:rsidR="00A9792E" w:rsidRDefault="006D19C4">
            <w:pPr>
              <w:spacing w:line="560" w:lineRule="exact"/>
              <w:jc w:val="left"/>
              <w:rPr>
                <w:rFonts w:ascii="仿宋_GB2312" w:eastAsia="仿宋_GB2312" w:hAnsi="仿宋_GB2312" w:cs="仿宋_GB2312"/>
              </w:rPr>
            </w:pPr>
            <w:r>
              <w:rPr>
                <w:rFonts w:ascii="仿宋_GB2312" w:eastAsia="仿宋_GB2312" w:hAnsi="仿宋_GB2312" w:cs="仿宋_GB2312" w:hint="eastAsia"/>
              </w:rPr>
              <w:t>非铁路院校毕业要求本硕专业相关或本科要有三年以上轨道交通信号行业工作经历</w:t>
            </w:r>
          </w:p>
        </w:tc>
      </w:tr>
      <w:tr w:rsidR="00A9792E">
        <w:trPr>
          <w:trHeight w:val="887"/>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铁道工程专业教师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35周岁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全日制本科及其以上学历并取得相应学位证书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道路与铁道工程(082301);测绘工程(081201);土木工程(081001);交通工程(081802);工程管理(120103)桥梁与隧道工程(081406)等相近专业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同等条件下优先录取轨道交通类专业；</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非铁路院校毕业要求本硕专业相关</w:t>
            </w:r>
          </w:p>
        </w:tc>
      </w:tr>
      <w:tr w:rsidR="00A9792E">
        <w:trPr>
          <w:trHeight w:val="90"/>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交通运输专业教师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35周岁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全日制本科及其以上学历并取得相应学位证书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交通运输（081801）；交通运输规划与管理（082303）等相近专业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同等条件下优先录取轨道交通类专业；</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非铁路院校毕业要求本硕专业相关。</w:t>
            </w:r>
          </w:p>
        </w:tc>
      </w:tr>
      <w:tr w:rsidR="00A9792E">
        <w:trPr>
          <w:trHeight w:val="693"/>
        </w:trPr>
        <w:tc>
          <w:tcPr>
            <w:tcW w:w="1220" w:type="dxa"/>
            <w:vMerge w:val="restart"/>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实习指导教师（专技岗）</w:t>
            </w: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电气化铁道技术实习指导教师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40周岁以下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大专及以上学历</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080601电气工程及其自动化（轨道交通供电及其自动化）；080601电气工程及其自动化（高速铁路牵引供电）；080602自动化；080608电气工程与自动化等相近专业</w:t>
            </w:r>
          </w:p>
        </w:tc>
        <w:tc>
          <w:tcPr>
            <w:tcW w:w="10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必须具备岗位相应的高级工及以上职业资格</w:t>
            </w: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3年以上轨道交通企业工作经历，取得国家级、省部级、厅局级技能大赛奖励优先录用。</w:t>
            </w:r>
          </w:p>
        </w:tc>
      </w:tr>
      <w:tr w:rsidR="00A9792E">
        <w:trPr>
          <w:trHeight w:val="2015"/>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铁道工程实习指导教师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40周岁以下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大专及以上学历</w:t>
            </w:r>
          </w:p>
        </w:tc>
        <w:tc>
          <w:tcPr>
            <w:tcW w:w="3650" w:type="dxa"/>
            <w:vAlign w:val="center"/>
          </w:tcPr>
          <w:p w:rsidR="00A9792E" w:rsidRDefault="006D19C4">
            <w:pPr>
              <w:numPr>
                <w:ilvl w:val="0"/>
                <w:numId w:val="1"/>
              </w:numPr>
              <w:spacing w:line="560" w:lineRule="exact"/>
              <w:rPr>
                <w:rFonts w:ascii="仿宋_GB2312" w:eastAsia="仿宋_GB2312" w:hAnsi="仿宋_GB2312" w:cs="仿宋_GB2312"/>
              </w:rPr>
            </w:pPr>
            <w:r>
              <w:rPr>
                <w:rFonts w:ascii="仿宋_GB2312" w:eastAsia="仿宋_GB2312" w:hAnsi="仿宋_GB2312" w:cs="仿宋_GB2312" w:hint="eastAsia"/>
              </w:rPr>
              <w:t>本科专业及代码：</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道路与铁道工程(082301);测绘工程(081201);土木工程(081001);交通工程(081802);工程管理(120103);桥梁与隧道工程(081406)等相近专业</w:t>
            </w:r>
          </w:p>
          <w:p w:rsidR="00A9792E" w:rsidRDefault="006D19C4">
            <w:pPr>
              <w:numPr>
                <w:ilvl w:val="0"/>
                <w:numId w:val="1"/>
              </w:numPr>
              <w:spacing w:line="560" w:lineRule="exact"/>
              <w:rPr>
                <w:rFonts w:ascii="仿宋_GB2312" w:eastAsia="仿宋_GB2312" w:hAnsi="仿宋_GB2312" w:cs="仿宋_GB2312"/>
              </w:rPr>
            </w:pPr>
            <w:r>
              <w:rPr>
                <w:rFonts w:ascii="仿宋_GB2312" w:eastAsia="仿宋_GB2312" w:hAnsi="仿宋_GB2312" w:cs="仿宋_GB2312" w:hint="eastAsia"/>
              </w:rPr>
              <w:t>专科专业及代码：</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铁道工程技术（</w:t>
            </w:r>
            <w:r>
              <w:rPr>
                <w:szCs w:val="21"/>
              </w:rPr>
              <w:t>600104</w:t>
            </w:r>
            <w:r>
              <w:rPr>
                <w:rFonts w:ascii="仿宋_GB2312" w:eastAsia="仿宋_GB2312" w:hAnsi="仿宋_GB2312" w:cs="仿宋_GB2312" w:hint="eastAsia"/>
              </w:rPr>
              <w:t>）；高速铁道工程技术（</w:t>
            </w:r>
            <w:r>
              <w:rPr>
                <w:rFonts w:ascii="宋体" w:hAnsi="宋体" w:hint="eastAsia"/>
                <w:sz w:val="24"/>
                <w:szCs w:val="21"/>
              </w:rPr>
              <w:t>600111</w:t>
            </w:r>
            <w:r>
              <w:rPr>
                <w:rFonts w:ascii="仿宋_GB2312" w:eastAsia="仿宋_GB2312" w:hAnsi="仿宋_GB2312" w:cs="仿宋_GB2312" w:hint="eastAsia"/>
              </w:rPr>
              <w:t>）；城市轨道交通工程技术（</w:t>
            </w:r>
            <w:r>
              <w:rPr>
                <w:szCs w:val="21"/>
              </w:rPr>
              <w:t>600605</w:t>
            </w:r>
            <w:r>
              <w:rPr>
                <w:rFonts w:ascii="仿宋_GB2312" w:eastAsia="仿宋_GB2312" w:hAnsi="仿宋_GB2312" w:cs="仿宋_GB2312" w:hint="eastAsia"/>
              </w:rPr>
              <w:t>）</w:t>
            </w:r>
          </w:p>
        </w:tc>
        <w:tc>
          <w:tcPr>
            <w:tcW w:w="10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必须具备岗位相应的高级工及以上职业资格</w:t>
            </w: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3年以上轨道交通企业工作经历，取得国家级、省部级、厅局级技能大赛奖励优先录用</w:t>
            </w:r>
          </w:p>
        </w:tc>
      </w:tr>
      <w:tr w:rsidR="00A9792E">
        <w:trPr>
          <w:trHeight w:val="887"/>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铁道信号实习指导教师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40周岁以下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大专及以上学历</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1、本科专业及代码：自动化类（0808），自动控制，自动化（080801），轨道交通信号与控制（080802T）；所学课程应有铁道信号相关课程。相关专业：交通设备与控制工程（081806T），计算机类（0809），计算机科学技术</w:t>
            </w:r>
            <w:r>
              <w:rPr>
                <w:rFonts w:ascii="仿宋_GB2312" w:eastAsia="仿宋_GB2312" w:hAnsi="仿宋_GB2312" w:cs="仿宋_GB2312" w:hint="eastAsia"/>
              </w:rPr>
              <w:lastRenderedPageBreak/>
              <w:t>（080605），电子信息类（0807）：电子信息科学与技术（080714T</w:t>
            </w:r>
            <w:r>
              <w:rPr>
                <w:rFonts w:ascii="仿宋_GB2312" w:eastAsia="仿宋_GB2312" w:hAnsi="仿宋_GB2312" w:cs="仿宋_GB2312"/>
              </w:rPr>
              <w:t>）</w:t>
            </w:r>
            <w:r>
              <w:rPr>
                <w:rFonts w:ascii="仿宋_GB2312" w:eastAsia="仿宋_GB2312" w:hAnsi="仿宋_GB2312" w:cs="仿宋_GB2312" w:hint="eastAsia"/>
              </w:rPr>
              <w:t>等。</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2、专科专业及代码：铁道信号类：</w:t>
            </w:r>
          </w:p>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原专业名称：铁道通信信号专业（铁道信号方向）（520205）。新专业名称：铁道信号自动控制专业（600106），城市轨道交通通信信号技术（6</w:t>
            </w:r>
            <w:r>
              <w:rPr>
                <w:rFonts w:ascii="仿宋_GB2312" w:eastAsia="仿宋_GB2312" w:hAnsi="仿宋_GB2312" w:cs="仿宋_GB2312"/>
              </w:rPr>
              <w:t>00603</w:t>
            </w:r>
            <w:r>
              <w:rPr>
                <w:rFonts w:ascii="仿宋_GB2312" w:eastAsia="仿宋_GB2312" w:hAnsi="仿宋_GB2312" w:cs="仿宋_GB2312" w:hint="eastAsia"/>
              </w:rPr>
              <w:t>）。所学课程应有铁道信号相关课程。</w:t>
            </w:r>
          </w:p>
        </w:tc>
        <w:tc>
          <w:tcPr>
            <w:tcW w:w="10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必须具备岗位相应的高级工及以上职业资格</w:t>
            </w: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3年以上轨道交通企业工作经历，取得国家级、省部级、厅局级技能大赛奖励优先录用。</w:t>
            </w:r>
          </w:p>
        </w:tc>
      </w:tr>
      <w:tr w:rsidR="00A9792E">
        <w:trPr>
          <w:trHeight w:val="765"/>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机车车辆实习指导教师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40周岁以下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大专及以上学历</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铁道机车专业（600101高职）、车辆工程（080306本科）(电力机车方向）</w:t>
            </w:r>
          </w:p>
        </w:tc>
        <w:tc>
          <w:tcPr>
            <w:tcW w:w="10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必须具备岗位相应的高级工及以上职业资格</w:t>
            </w: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3年以上轨道交通企业工作经历，取得国家级、省部级、厅局级技能大赛奖励优先录用。</w:t>
            </w:r>
          </w:p>
        </w:tc>
      </w:tr>
      <w:tr w:rsidR="00A9792E">
        <w:trPr>
          <w:trHeight w:val="887"/>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铁道运输实习指导</w:t>
            </w:r>
            <w:r>
              <w:rPr>
                <w:rFonts w:ascii="仿宋_GB2312" w:eastAsia="仿宋_GB2312" w:hAnsi="仿宋_GB2312" w:cs="仿宋_GB2312" w:hint="eastAsia"/>
              </w:rPr>
              <w:lastRenderedPageBreak/>
              <w:t>教师</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1</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i/>
                <w:iCs/>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40周岁以下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大专及以上学历</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t>交通运输（081801）；铁道交通运营管理（600108）城市轨道交通运营管理</w:t>
            </w:r>
            <w:r>
              <w:rPr>
                <w:rFonts w:ascii="仿宋_GB2312" w:eastAsia="仿宋_GB2312" w:hAnsi="仿宋_GB2312" w:cs="仿宋_GB2312" w:hint="eastAsia"/>
              </w:rPr>
              <w:lastRenderedPageBreak/>
              <w:t>（600606）物流管理（630903）等铁路类相近专业</w:t>
            </w:r>
          </w:p>
        </w:tc>
        <w:tc>
          <w:tcPr>
            <w:tcW w:w="10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助理工程师或铁路</w:t>
            </w:r>
            <w:r>
              <w:rPr>
                <w:rFonts w:ascii="仿宋_GB2312" w:eastAsia="仿宋_GB2312" w:hAnsi="仿宋_GB2312" w:cs="仿宋_GB2312" w:hint="eastAsia"/>
              </w:rPr>
              <w:lastRenderedPageBreak/>
              <w:t>企业车务系统相关工种高级工及以上职业资格</w:t>
            </w:r>
          </w:p>
        </w:tc>
        <w:tc>
          <w:tcPr>
            <w:tcW w:w="20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lastRenderedPageBreak/>
              <w:t>3年以上轨道交通企业工作经历，取得国</w:t>
            </w:r>
            <w:r>
              <w:rPr>
                <w:rFonts w:ascii="仿宋_GB2312" w:eastAsia="仿宋_GB2312" w:hAnsi="仿宋_GB2312" w:cs="仿宋_GB2312" w:hint="eastAsia"/>
              </w:rPr>
              <w:lastRenderedPageBreak/>
              <w:t>家级、省部级、厅局级技能大赛奖励优先录用。</w:t>
            </w:r>
          </w:p>
        </w:tc>
      </w:tr>
      <w:tr w:rsidR="00A9792E">
        <w:trPr>
          <w:trHeight w:val="887"/>
        </w:trPr>
        <w:tc>
          <w:tcPr>
            <w:tcW w:w="122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学生管理人员（专技岗）</w:t>
            </w: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辅导员</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4</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w:t>
            </w:r>
          </w:p>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全日制本科及以上学历并取得相应学位证书</w:t>
            </w:r>
          </w:p>
        </w:tc>
        <w:tc>
          <w:tcPr>
            <w:tcW w:w="36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中共党员或预备党员</w:t>
            </w:r>
          </w:p>
        </w:tc>
      </w:tr>
      <w:tr w:rsidR="00A9792E">
        <w:trPr>
          <w:trHeight w:val="887"/>
        </w:trPr>
        <w:tc>
          <w:tcPr>
            <w:tcW w:w="122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教辅人员（专技岗）</w:t>
            </w:r>
          </w:p>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图书管理员</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全日制本科及以上学历并取得相应学位证书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szCs w:val="21"/>
              </w:rPr>
              <w:t>图书情报与档案管理（120500），图书馆学（120501），情报学（120502），档案学（120503）,信息管理与信息系统(120102),计算机网络技术（590102）</w:t>
            </w:r>
            <w:r>
              <w:rPr>
                <w:rFonts w:ascii="仿宋_GB2312" w:eastAsia="仿宋_GB2312" w:hAnsi="仿宋_GB2312" w:cs="仿宋_GB2312" w:hint="eastAsia"/>
              </w:rPr>
              <w:t>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A9792E">
            <w:pPr>
              <w:spacing w:line="560" w:lineRule="exact"/>
              <w:jc w:val="center"/>
              <w:rPr>
                <w:rFonts w:ascii="仿宋_GB2312" w:eastAsia="仿宋_GB2312" w:hAnsi="仿宋_GB2312" w:cs="仿宋_GB2312"/>
              </w:rPr>
            </w:pPr>
          </w:p>
        </w:tc>
      </w:tr>
      <w:tr w:rsidR="00A9792E">
        <w:trPr>
          <w:trHeight w:val="887"/>
        </w:trPr>
        <w:tc>
          <w:tcPr>
            <w:tcW w:w="1220" w:type="dxa"/>
            <w:vMerge w:val="restart"/>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行政人员</w:t>
            </w:r>
            <w:r>
              <w:rPr>
                <w:rFonts w:ascii="仿宋_GB2312" w:eastAsia="仿宋_GB2312" w:hAnsi="仿宋_GB2312" w:cs="仿宋_GB2312" w:hint="eastAsia"/>
              </w:rPr>
              <w:lastRenderedPageBreak/>
              <w:t>（管理岗）</w:t>
            </w: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干事</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w:t>
            </w:r>
            <w:r>
              <w:rPr>
                <w:rFonts w:ascii="仿宋_GB2312" w:eastAsia="仿宋_GB2312" w:hAnsi="仿宋_GB2312" w:cs="仿宋_GB2312" w:hint="eastAsia"/>
              </w:rPr>
              <w:lastRenderedPageBreak/>
              <w:t>限</w:t>
            </w:r>
          </w:p>
        </w:tc>
        <w:tc>
          <w:tcPr>
            <w:tcW w:w="40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不</w:t>
            </w:r>
            <w:r>
              <w:rPr>
                <w:rFonts w:ascii="仿宋_GB2312" w:eastAsia="仿宋_GB2312" w:hAnsi="仿宋_GB2312" w:cs="仿宋_GB2312" w:hint="eastAsia"/>
              </w:rPr>
              <w:lastRenderedPageBreak/>
              <w:t>限</w:t>
            </w: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30周岁以</w:t>
            </w:r>
            <w:r>
              <w:rPr>
                <w:rFonts w:ascii="仿宋_GB2312" w:eastAsia="仿宋_GB2312" w:hAnsi="仿宋_GB2312" w:cs="仿宋_GB2312" w:hint="eastAsia"/>
              </w:rPr>
              <w:lastRenderedPageBreak/>
              <w:t>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lastRenderedPageBreak/>
              <w:t>全日制本科</w:t>
            </w:r>
            <w:r>
              <w:rPr>
                <w:rFonts w:ascii="仿宋_GB2312" w:eastAsia="仿宋_GB2312" w:hAnsi="仿宋_GB2312" w:cs="仿宋_GB2312" w:hint="eastAsia"/>
              </w:rPr>
              <w:lastRenderedPageBreak/>
              <w:t>及以上学历并取得相应学位证书</w:t>
            </w:r>
          </w:p>
        </w:tc>
        <w:tc>
          <w:tcPr>
            <w:tcW w:w="3650" w:type="dxa"/>
            <w:vAlign w:val="center"/>
          </w:tcPr>
          <w:p w:rsidR="00A9792E" w:rsidRDefault="006D19C4">
            <w:pPr>
              <w:spacing w:line="560" w:lineRule="exact"/>
              <w:rPr>
                <w:rFonts w:ascii="仿宋_GB2312" w:eastAsia="仿宋_GB2312" w:hAnsi="仿宋_GB2312" w:cs="仿宋_GB2312"/>
              </w:rPr>
            </w:pPr>
            <w:r>
              <w:rPr>
                <w:rFonts w:ascii="仿宋_GB2312" w:eastAsia="仿宋_GB2312" w:hAnsi="仿宋_GB2312" w:cs="仿宋_GB2312" w:hint="eastAsia"/>
              </w:rPr>
              <w:lastRenderedPageBreak/>
              <w:t>行政管理（110251）、秘书学</w:t>
            </w:r>
            <w:r>
              <w:rPr>
                <w:rFonts w:ascii="仿宋_GB2312" w:eastAsia="仿宋_GB2312" w:hAnsi="仿宋_GB2312" w:cs="仿宋_GB2312" w:hint="eastAsia"/>
              </w:rPr>
              <w:lastRenderedPageBreak/>
              <w:t>（050107T）、法学类（030100）、</w:t>
            </w:r>
            <w:r>
              <w:rPr>
                <w:rFonts w:ascii="仿宋_GB2312" w:eastAsia="仿宋_GB2312" w:hAnsi="仿宋_GB2312" w:cs="仿宋_GB2312" w:hint="eastAsia"/>
                <w:szCs w:val="21"/>
              </w:rPr>
              <w:t>中国语言文学类（050100）、 应用语言学(050107w)、汉语言文学(050101)汉语言（050102））</w:t>
            </w:r>
            <w:r>
              <w:rPr>
                <w:rFonts w:ascii="仿宋_GB2312" w:eastAsia="仿宋_GB2312" w:hAnsi="仿宋_GB2312" w:cs="仿宋_GB2312" w:hint="eastAsia"/>
              </w:rPr>
              <w:t>等相近专业</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A9792E">
            <w:pPr>
              <w:spacing w:line="560" w:lineRule="exact"/>
              <w:jc w:val="center"/>
              <w:rPr>
                <w:rFonts w:ascii="仿宋_GB2312" w:eastAsia="仿宋_GB2312" w:hAnsi="仿宋_GB2312" w:cs="仿宋_GB2312"/>
              </w:rPr>
            </w:pPr>
          </w:p>
        </w:tc>
      </w:tr>
      <w:tr w:rsidR="00A9792E">
        <w:trPr>
          <w:trHeight w:val="520"/>
        </w:trPr>
        <w:tc>
          <w:tcPr>
            <w:tcW w:w="1220" w:type="dxa"/>
            <w:vMerge/>
            <w:vAlign w:val="center"/>
          </w:tcPr>
          <w:p w:rsidR="00A9792E" w:rsidRDefault="00A9792E">
            <w:pPr>
              <w:spacing w:line="560" w:lineRule="exact"/>
              <w:jc w:val="center"/>
              <w:rPr>
                <w:rFonts w:ascii="仿宋_GB2312" w:eastAsia="仿宋_GB2312" w:hAnsi="仿宋_GB2312" w:cs="仿宋_GB2312"/>
              </w:rPr>
            </w:pPr>
          </w:p>
        </w:tc>
        <w:tc>
          <w:tcPr>
            <w:tcW w:w="1189"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保卫干事</w:t>
            </w: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34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男</w:t>
            </w:r>
          </w:p>
        </w:tc>
        <w:tc>
          <w:tcPr>
            <w:tcW w:w="405" w:type="dxa"/>
            <w:vAlign w:val="center"/>
          </w:tcPr>
          <w:p w:rsidR="00A9792E" w:rsidRDefault="00A9792E">
            <w:pPr>
              <w:spacing w:line="560" w:lineRule="exact"/>
              <w:jc w:val="center"/>
              <w:rPr>
                <w:rFonts w:ascii="仿宋_GB2312" w:eastAsia="仿宋_GB2312" w:hAnsi="仿宋_GB2312" w:cs="仿宋_GB2312"/>
              </w:rPr>
            </w:pPr>
          </w:p>
        </w:tc>
        <w:tc>
          <w:tcPr>
            <w:tcW w:w="1181"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30周岁以下</w:t>
            </w:r>
          </w:p>
        </w:tc>
        <w:tc>
          <w:tcPr>
            <w:tcW w:w="1275"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大专及以上</w:t>
            </w:r>
          </w:p>
        </w:tc>
        <w:tc>
          <w:tcPr>
            <w:tcW w:w="36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不限</w:t>
            </w: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复转军人、警校毕业生优先</w:t>
            </w:r>
          </w:p>
        </w:tc>
      </w:tr>
      <w:tr w:rsidR="00A9792E">
        <w:trPr>
          <w:trHeight w:val="614"/>
        </w:trPr>
        <w:tc>
          <w:tcPr>
            <w:tcW w:w="1220" w:type="dxa"/>
            <w:vAlign w:val="center"/>
          </w:tcPr>
          <w:p w:rsidR="00A9792E" w:rsidRDefault="00A9792E">
            <w:pPr>
              <w:spacing w:line="560" w:lineRule="exact"/>
              <w:rPr>
                <w:rFonts w:ascii="仿宋_GB2312" w:eastAsia="仿宋_GB2312" w:hAnsi="仿宋_GB2312" w:cs="仿宋_GB2312"/>
              </w:rPr>
            </w:pPr>
          </w:p>
        </w:tc>
        <w:tc>
          <w:tcPr>
            <w:tcW w:w="1189" w:type="dxa"/>
            <w:vAlign w:val="center"/>
          </w:tcPr>
          <w:p w:rsidR="00A9792E" w:rsidRDefault="00A9792E">
            <w:pPr>
              <w:spacing w:line="560" w:lineRule="exact"/>
              <w:jc w:val="center"/>
              <w:rPr>
                <w:rFonts w:ascii="仿宋_GB2312" w:eastAsia="仿宋_GB2312" w:hAnsi="仿宋_GB2312" w:cs="仿宋_GB2312"/>
              </w:rPr>
            </w:pPr>
          </w:p>
        </w:tc>
        <w:tc>
          <w:tcPr>
            <w:tcW w:w="480" w:type="dxa"/>
            <w:vAlign w:val="center"/>
          </w:tcPr>
          <w:p w:rsidR="00A9792E" w:rsidRDefault="006D19C4">
            <w:pPr>
              <w:spacing w:line="560" w:lineRule="exact"/>
              <w:jc w:val="center"/>
              <w:rPr>
                <w:rFonts w:ascii="仿宋_GB2312" w:eastAsia="仿宋_GB2312" w:hAnsi="仿宋_GB2312" w:cs="仿宋_GB2312"/>
              </w:rPr>
            </w:pPr>
            <w:r>
              <w:rPr>
                <w:rFonts w:ascii="仿宋_GB2312" w:eastAsia="仿宋_GB2312" w:hAnsi="仿宋_GB2312" w:cs="仿宋_GB2312" w:hint="eastAsia"/>
              </w:rPr>
              <w:t>30</w:t>
            </w:r>
          </w:p>
        </w:tc>
        <w:tc>
          <w:tcPr>
            <w:tcW w:w="345" w:type="dxa"/>
            <w:vAlign w:val="center"/>
          </w:tcPr>
          <w:p w:rsidR="00A9792E" w:rsidRDefault="00A9792E">
            <w:pPr>
              <w:spacing w:line="560" w:lineRule="exact"/>
              <w:jc w:val="center"/>
              <w:rPr>
                <w:rFonts w:ascii="仿宋_GB2312" w:eastAsia="仿宋_GB2312" w:hAnsi="仿宋_GB2312" w:cs="仿宋_GB2312"/>
              </w:rPr>
            </w:pPr>
          </w:p>
        </w:tc>
        <w:tc>
          <w:tcPr>
            <w:tcW w:w="405" w:type="dxa"/>
            <w:vAlign w:val="center"/>
          </w:tcPr>
          <w:p w:rsidR="00A9792E" w:rsidRDefault="00A9792E">
            <w:pPr>
              <w:spacing w:line="560" w:lineRule="exact"/>
              <w:jc w:val="center"/>
              <w:rPr>
                <w:rFonts w:ascii="仿宋_GB2312" w:eastAsia="仿宋_GB2312" w:hAnsi="仿宋_GB2312" w:cs="仿宋_GB2312"/>
              </w:rPr>
            </w:pPr>
          </w:p>
        </w:tc>
        <w:tc>
          <w:tcPr>
            <w:tcW w:w="1181" w:type="dxa"/>
            <w:vAlign w:val="center"/>
          </w:tcPr>
          <w:p w:rsidR="00A9792E" w:rsidRDefault="00A9792E">
            <w:pPr>
              <w:spacing w:line="560" w:lineRule="exact"/>
              <w:jc w:val="center"/>
              <w:rPr>
                <w:rFonts w:ascii="仿宋_GB2312" w:eastAsia="仿宋_GB2312" w:hAnsi="仿宋_GB2312" w:cs="仿宋_GB2312"/>
              </w:rPr>
            </w:pPr>
          </w:p>
        </w:tc>
        <w:tc>
          <w:tcPr>
            <w:tcW w:w="1275" w:type="dxa"/>
            <w:vAlign w:val="center"/>
          </w:tcPr>
          <w:p w:rsidR="00A9792E" w:rsidRDefault="00A9792E">
            <w:pPr>
              <w:spacing w:line="560" w:lineRule="exact"/>
              <w:jc w:val="center"/>
              <w:rPr>
                <w:rFonts w:ascii="仿宋_GB2312" w:eastAsia="仿宋_GB2312" w:hAnsi="仿宋_GB2312" w:cs="仿宋_GB2312"/>
              </w:rPr>
            </w:pPr>
          </w:p>
        </w:tc>
        <w:tc>
          <w:tcPr>
            <w:tcW w:w="3650" w:type="dxa"/>
            <w:vAlign w:val="center"/>
          </w:tcPr>
          <w:p w:rsidR="00A9792E" w:rsidRDefault="00A9792E">
            <w:pPr>
              <w:spacing w:line="560" w:lineRule="exact"/>
              <w:jc w:val="center"/>
              <w:rPr>
                <w:rFonts w:ascii="仿宋_GB2312" w:eastAsia="仿宋_GB2312" w:hAnsi="仿宋_GB2312" w:cs="仿宋_GB2312"/>
              </w:rPr>
            </w:pPr>
          </w:p>
        </w:tc>
        <w:tc>
          <w:tcPr>
            <w:tcW w:w="1075" w:type="dxa"/>
            <w:vAlign w:val="center"/>
          </w:tcPr>
          <w:p w:rsidR="00A9792E" w:rsidRDefault="00A9792E">
            <w:pPr>
              <w:spacing w:line="560" w:lineRule="exact"/>
              <w:jc w:val="center"/>
              <w:rPr>
                <w:rFonts w:ascii="仿宋_GB2312" w:eastAsia="仿宋_GB2312" w:hAnsi="仿宋_GB2312" w:cs="仿宋_GB2312"/>
              </w:rPr>
            </w:pPr>
          </w:p>
        </w:tc>
        <w:tc>
          <w:tcPr>
            <w:tcW w:w="2050" w:type="dxa"/>
            <w:vAlign w:val="center"/>
          </w:tcPr>
          <w:p w:rsidR="00A9792E" w:rsidRDefault="00A9792E">
            <w:pPr>
              <w:spacing w:line="560" w:lineRule="exact"/>
              <w:jc w:val="center"/>
              <w:rPr>
                <w:rFonts w:ascii="仿宋_GB2312" w:eastAsia="仿宋_GB2312" w:hAnsi="仿宋_GB2312" w:cs="仿宋_GB2312"/>
              </w:rPr>
            </w:pPr>
          </w:p>
        </w:tc>
      </w:tr>
    </w:tbl>
    <w:p w:rsidR="00A9792E" w:rsidRDefault="00A9792E" w:rsidP="00592B92">
      <w:pPr>
        <w:widowControl/>
        <w:spacing w:line="560" w:lineRule="exact"/>
        <w:rPr>
          <w:rFonts w:ascii="仿宋_GB2312" w:eastAsia="仿宋_GB2312" w:hAnsi="仿宋" w:cs="仿宋"/>
          <w:bCs/>
          <w:sz w:val="32"/>
          <w:szCs w:val="32"/>
        </w:rPr>
      </w:pPr>
    </w:p>
    <w:sectPr w:rsidR="00A9792E" w:rsidSect="00592B92">
      <w:footerReference w:type="default" r:id="rId8"/>
      <w:pgSz w:w="16838" w:h="11906" w:orient="landscape"/>
      <w:pgMar w:top="1474" w:right="1984" w:bottom="1587" w:left="2098"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CF7" w:rsidRDefault="00AF0CF7" w:rsidP="00A9792E">
      <w:r>
        <w:separator/>
      </w:r>
    </w:p>
  </w:endnote>
  <w:endnote w:type="continuationSeparator" w:id="1">
    <w:p w:rsidR="00AF0CF7" w:rsidRDefault="00AF0CF7" w:rsidP="00A97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roman"/>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2E" w:rsidRDefault="00241D6C">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9792E" w:rsidRDefault="00241D6C">
                <w:pPr>
                  <w:snapToGrid w:val="0"/>
                  <w:rPr>
                    <w:sz w:val="18"/>
                  </w:rPr>
                </w:pPr>
                <w:r>
                  <w:rPr>
                    <w:rFonts w:hint="eastAsia"/>
                    <w:sz w:val="18"/>
                  </w:rPr>
                  <w:fldChar w:fldCharType="begin"/>
                </w:r>
                <w:r w:rsidR="006D19C4">
                  <w:rPr>
                    <w:rFonts w:hint="eastAsia"/>
                    <w:sz w:val="18"/>
                  </w:rPr>
                  <w:instrText xml:space="preserve"> PAGE  \* MERGEFORMAT </w:instrText>
                </w:r>
                <w:r>
                  <w:rPr>
                    <w:rFonts w:hint="eastAsia"/>
                    <w:sz w:val="18"/>
                  </w:rPr>
                  <w:fldChar w:fldCharType="separate"/>
                </w:r>
                <w:r w:rsidR="00592B92">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CF7" w:rsidRDefault="00AF0CF7" w:rsidP="00A9792E">
      <w:r>
        <w:separator/>
      </w:r>
    </w:p>
  </w:footnote>
  <w:footnote w:type="continuationSeparator" w:id="1">
    <w:p w:rsidR="00AF0CF7" w:rsidRDefault="00AF0CF7" w:rsidP="00A97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F05B"/>
    <w:multiLevelType w:val="singleLevel"/>
    <w:tmpl w:val="57E9F05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5"/>
  <w:displayHorizontalDrawingGridEvery w:val="0"/>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ED619D"/>
    <w:rsid w:val="00241D6C"/>
    <w:rsid w:val="004C3449"/>
    <w:rsid w:val="00592B92"/>
    <w:rsid w:val="006D19C4"/>
    <w:rsid w:val="00A9792E"/>
    <w:rsid w:val="00AF0CF7"/>
    <w:rsid w:val="00C27974"/>
    <w:rsid w:val="0450232D"/>
    <w:rsid w:val="07E32D82"/>
    <w:rsid w:val="082A7505"/>
    <w:rsid w:val="0D713658"/>
    <w:rsid w:val="12477389"/>
    <w:rsid w:val="137A272B"/>
    <w:rsid w:val="14EE1478"/>
    <w:rsid w:val="15DD5C6B"/>
    <w:rsid w:val="16465A8C"/>
    <w:rsid w:val="198F5C8E"/>
    <w:rsid w:val="1A6868ED"/>
    <w:rsid w:val="1AE51779"/>
    <w:rsid w:val="1B026CFE"/>
    <w:rsid w:val="1C335B76"/>
    <w:rsid w:val="230443FF"/>
    <w:rsid w:val="236A530E"/>
    <w:rsid w:val="26710315"/>
    <w:rsid w:val="27184C34"/>
    <w:rsid w:val="2C930DAD"/>
    <w:rsid w:val="2F292661"/>
    <w:rsid w:val="32AF526E"/>
    <w:rsid w:val="36433324"/>
    <w:rsid w:val="3DB6104B"/>
    <w:rsid w:val="4760711C"/>
    <w:rsid w:val="4CF9194C"/>
    <w:rsid w:val="4E132824"/>
    <w:rsid w:val="4F6A22DF"/>
    <w:rsid w:val="4F6A7CDE"/>
    <w:rsid w:val="4F920C51"/>
    <w:rsid w:val="527365D1"/>
    <w:rsid w:val="55577639"/>
    <w:rsid w:val="59157F10"/>
    <w:rsid w:val="5ACE592C"/>
    <w:rsid w:val="5B3B1ECF"/>
    <w:rsid w:val="5BBF3153"/>
    <w:rsid w:val="5DED619D"/>
    <w:rsid w:val="5F11140D"/>
    <w:rsid w:val="5FFE652E"/>
    <w:rsid w:val="62D7282D"/>
    <w:rsid w:val="666311A0"/>
    <w:rsid w:val="79D8098A"/>
    <w:rsid w:val="7BD12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92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9792E"/>
    <w:pPr>
      <w:jc w:val="left"/>
    </w:pPr>
  </w:style>
  <w:style w:type="paragraph" w:styleId="a4">
    <w:name w:val="Plain Text"/>
    <w:basedOn w:val="a"/>
    <w:qFormat/>
    <w:rsid w:val="00A9792E"/>
    <w:rPr>
      <w:rFonts w:ascii="宋体" w:hAnsi="Courier New" w:cs="Courier New"/>
    </w:rPr>
  </w:style>
  <w:style w:type="paragraph" w:styleId="a5">
    <w:name w:val="footer"/>
    <w:basedOn w:val="a"/>
    <w:qFormat/>
    <w:rsid w:val="00A9792E"/>
    <w:pPr>
      <w:tabs>
        <w:tab w:val="center" w:pos="4153"/>
        <w:tab w:val="right" w:pos="8306"/>
      </w:tabs>
      <w:snapToGrid w:val="0"/>
      <w:jc w:val="left"/>
    </w:pPr>
    <w:rPr>
      <w:sz w:val="18"/>
    </w:rPr>
  </w:style>
  <w:style w:type="paragraph" w:styleId="a6">
    <w:name w:val="header"/>
    <w:basedOn w:val="a"/>
    <w:qFormat/>
    <w:rsid w:val="00A979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qFormat/>
    <w:rsid w:val="00A9792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519</Words>
  <Characters>2960</Characters>
  <Application>Microsoft Office Word</Application>
  <DocSecurity>0</DocSecurity>
  <Lines>24</Lines>
  <Paragraphs>6</Paragraphs>
  <ScaleCrop>false</ScaleCrop>
  <Company>Users</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赵博洋</dc:creator>
  <cp:lastModifiedBy>Windows 用户</cp:lastModifiedBy>
  <cp:revision>4</cp:revision>
  <cp:lastPrinted>2016-10-10T11:36:00Z</cp:lastPrinted>
  <dcterms:created xsi:type="dcterms:W3CDTF">2016-10-13T10:07:00Z</dcterms:created>
  <dcterms:modified xsi:type="dcterms:W3CDTF">2016-10-13T10:11:00Z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