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ascii="黑体" w:hAnsi="宋体" w:eastAsia="黑体" w:cs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rFonts w:ascii="宋体" w:cs="宋体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 w:cs="宋体"/>
          <w:color w:val="000000"/>
          <w:spacing w:val="8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4" w:firstLineChars="200"/>
        <w:rPr>
          <w:rFonts w:ascii="宋体" w:cs="宋体"/>
          <w:b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国家统计局</w:t>
      </w:r>
      <w:r>
        <w:rPr>
          <w:rFonts w:hint="eastAsia" w:ascii="仿宋_GB2312" w:hAnsi="宋体" w:eastAsia="仿宋_GB2312" w:cs="仿宋_GB2312"/>
          <w:bCs/>
          <w:spacing w:val="8"/>
          <w:sz w:val="32"/>
          <w:szCs w:val="32"/>
        </w:rPr>
        <w:t>海南调查总队：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ascii="仿宋_GB2312" w:hAnsi="宋体" w:eastAsia="仿宋_GB2312" w:cs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2016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rPr>
          <w:rFonts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1850"/>
    <w:rsid w:val="360618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2016-01-28T08:45:00Z</dcterms:created>
  <dc:creator>Administrator</dc:creator>
  <cp:lastModifiedBy>Administrator</cp:lastModifiedBy>
  <dcterms:modified xsi:type="dcterms:W3CDTF">2016-01-28T08:45:36Z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